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56F9A" w14:textId="77777777" w:rsidR="00F6505A" w:rsidRPr="00F6505A" w:rsidRDefault="00F6505A" w:rsidP="00F6505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kern w:val="0"/>
        </w:rPr>
      </w:pPr>
      <w:r w:rsidRPr="00F6505A">
        <w:rPr>
          <w:rFonts w:ascii="Arial" w:hAnsi="Arial" w:cs="Arial"/>
          <w:b/>
          <w:bCs/>
          <w:kern w:val="0"/>
        </w:rPr>
        <w:t>Objaśnienia przyjętych wartości do Wieloletniej Prognozy Finansowej Gminy Jadów na lata 2026-2030</w:t>
      </w:r>
    </w:p>
    <w:p w14:paraId="395725BC" w14:textId="77777777" w:rsidR="00F6505A" w:rsidRPr="00F6505A" w:rsidRDefault="00F6505A" w:rsidP="00F6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Zgodnie ze zmianami w budżecie na dzień 22 kwietnia 2026 r., dokonano następujących zmian w Wieloletniej Prognozie Finansowej Gminy Jadów:</w:t>
      </w:r>
    </w:p>
    <w:p w14:paraId="5F4F7F60" w14:textId="77777777" w:rsidR="00F6505A" w:rsidRPr="00F6505A" w:rsidRDefault="00F6505A" w:rsidP="00F6505A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Dochody ogółem zwiększono o 231 662,57 zł, z czego dochody bieżące zwiększono o 231 662,57 zł, a dochody majątkowe nie uległy zmianie.</w:t>
      </w:r>
    </w:p>
    <w:p w14:paraId="07D67D2A" w14:textId="77777777" w:rsidR="00F6505A" w:rsidRPr="00F6505A" w:rsidRDefault="00F6505A" w:rsidP="00F6505A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Wydatki ogółem zwiększono o 2 006 951,57 zł, z czego wydatki bieżące zwiększono o 266 951,57 zł, a wydatki majątkowe zwiększono o 1 740 000,00 zł.</w:t>
      </w:r>
    </w:p>
    <w:p w14:paraId="4A8C6E54" w14:textId="77777777" w:rsidR="00F6505A" w:rsidRPr="00F6505A" w:rsidRDefault="00F6505A" w:rsidP="00F6505A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Wynik budżetu jest deficytowy i po zmianach wynosi -953 289,00 zł.</w:t>
      </w:r>
    </w:p>
    <w:p w14:paraId="08715D97" w14:textId="77777777" w:rsidR="00F6505A" w:rsidRPr="00F6505A" w:rsidRDefault="00F6505A" w:rsidP="00F6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Szczegółowe informacje na temat zmian w zakresie dochodów, wydatków i wyniku budżetu w roku budżetowym przedstawiono w tabeli poniżej.</w:t>
      </w:r>
    </w:p>
    <w:p w14:paraId="002031DE" w14:textId="77777777" w:rsidR="00F6505A" w:rsidRPr="00F6505A" w:rsidRDefault="00F6505A" w:rsidP="00F6505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F6505A">
        <w:rPr>
          <w:rFonts w:ascii="Arial" w:hAnsi="Arial" w:cs="Arial"/>
          <w:b/>
          <w:bCs/>
          <w:kern w:val="0"/>
          <w:sz w:val="20"/>
          <w:szCs w:val="20"/>
        </w:rPr>
        <w:t>Zmiany w dochodach i wydatkach w 2026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F6505A" w:rsidRPr="00F6505A" w14:paraId="35F0F9F6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B41D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ABA8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1C48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BE3E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F6505A" w:rsidRPr="00F6505A" w14:paraId="0D2C0D7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1700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4386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55 211 315,47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5481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+231 662,57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B720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55 442 978,04</w:t>
            </w:r>
          </w:p>
        </w:tc>
      </w:tr>
      <w:tr w:rsidR="00F6505A" w:rsidRPr="00F6505A" w14:paraId="57BF6ED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27C0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D514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51 350 873,06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4280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+231 662,57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E100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51 582 535,63</w:t>
            </w:r>
          </w:p>
        </w:tc>
      </w:tr>
      <w:tr w:rsidR="00F6505A" w:rsidRPr="00F6505A" w14:paraId="5CEEDD0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8CD6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E088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3 942 277,47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A5BC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+181 662,57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FF74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4 123 940,04</w:t>
            </w:r>
          </w:p>
        </w:tc>
      </w:tr>
      <w:tr w:rsidR="00F6505A" w:rsidRPr="00F6505A" w14:paraId="4177EBE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5838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2DCB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11 069 679,59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893A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+50 000,00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7705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11 119 679,59</w:t>
            </w:r>
          </w:p>
        </w:tc>
      </w:tr>
      <w:tr w:rsidR="00F6505A" w:rsidRPr="00F6505A" w14:paraId="577C398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1A9D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C6E3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54 389 315,47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C1BD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+2 006 951,57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503D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56 396 267,04</w:t>
            </w:r>
          </w:p>
        </w:tc>
      </w:tr>
      <w:tr w:rsidR="00F6505A" w:rsidRPr="00F6505A" w14:paraId="4992C3A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FC88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DD59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46 518 407,47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8767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+266 951,57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8616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46 785 359,04</w:t>
            </w:r>
          </w:p>
        </w:tc>
      </w:tr>
      <w:tr w:rsidR="00F6505A" w:rsidRPr="00F6505A" w14:paraId="4758096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7FFD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C7BB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27 460 188,07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1AF6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-15 478,24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3AE5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27 444 709,83</w:t>
            </w:r>
          </w:p>
        </w:tc>
      </w:tr>
      <w:tr w:rsidR="00F6505A" w:rsidRPr="00F6505A" w14:paraId="5F14430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A6B0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617C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18 846 623,40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D10C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+282 429,81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B4FD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19 129 053,21</w:t>
            </w:r>
          </w:p>
        </w:tc>
      </w:tr>
      <w:tr w:rsidR="00F6505A" w:rsidRPr="00F6505A" w14:paraId="6CBDBB1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136D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F2B3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7 870 908,00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760C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+1 740 000,00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8CF8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9 610 908,00</w:t>
            </w:r>
          </w:p>
        </w:tc>
      </w:tr>
      <w:tr w:rsidR="00F6505A" w:rsidRPr="00F6505A" w14:paraId="3F19D3B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6520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Wynik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5079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822 000,00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EF40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-1 775 289,00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340E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-953 289,00</w:t>
            </w:r>
          </w:p>
        </w:tc>
      </w:tr>
    </w:tbl>
    <w:p w14:paraId="5CDB7954" w14:textId="77777777" w:rsidR="00F6505A" w:rsidRPr="00F6505A" w:rsidRDefault="00F6505A" w:rsidP="00F6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6ACA7CA8" w14:textId="77777777" w:rsidR="00F6505A" w:rsidRPr="00F6505A" w:rsidRDefault="00F6505A" w:rsidP="00F6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W okresie prognozy WPF dokonano zmian w zakresie planowanych dochodów bieżących. Zmiany przedstawiono w tabeli poniżej.</w:t>
      </w:r>
    </w:p>
    <w:p w14:paraId="751D1D82" w14:textId="77777777" w:rsidR="00F6505A" w:rsidRPr="00F6505A" w:rsidRDefault="00F6505A" w:rsidP="00F6505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F6505A">
        <w:rPr>
          <w:rFonts w:ascii="Arial" w:hAnsi="Arial" w:cs="Arial"/>
          <w:b/>
          <w:bCs/>
          <w:kern w:val="0"/>
          <w:sz w:val="20"/>
          <w:szCs w:val="20"/>
        </w:rPr>
        <w:t>Zmiany w dochodach bieżących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F6505A" w:rsidRPr="00F6505A" w14:paraId="36A0DFA2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F464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9D62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9896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801E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F6505A" w:rsidRPr="00F6505A" w14:paraId="61A57ED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106F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5037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52 792 882,00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F1F2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+500 000,00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B1F4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53 292 882,00</w:t>
            </w:r>
          </w:p>
        </w:tc>
      </w:tr>
      <w:tr w:rsidR="00F6505A" w:rsidRPr="00F6505A" w14:paraId="11C05F9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9D21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C191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54 066 625,00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DBEC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+500 000,00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DD81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54 566 625,00</w:t>
            </w:r>
          </w:p>
        </w:tc>
      </w:tr>
      <w:tr w:rsidR="00F6505A" w:rsidRPr="00F6505A" w14:paraId="24308E9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6FB5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3C68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55 580 490,00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50D2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+500 000,00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8FFB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56 080 490,00</w:t>
            </w:r>
          </w:p>
        </w:tc>
      </w:tr>
      <w:tr w:rsidR="00F6505A" w:rsidRPr="00F6505A" w14:paraId="735758A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FABD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143A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57 081 164,00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E0BE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+500 000,00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B39D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57 581 164,00</w:t>
            </w:r>
          </w:p>
        </w:tc>
      </w:tr>
    </w:tbl>
    <w:p w14:paraId="78F1484C" w14:textId="77777777" w:rsidR="00F6505A" w:rsidRPr="00F6505A" w:rsidRDefault="00F6505A" w:rsidP="00F6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5B6F8405" w14:textId="77777777" w:rsidR="00F6505A" w:rsidRPr="00F6505A" w:rsidRDefault="00F6505A" w:rsidP="00F6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W okresie prognozy WPF dokonano zmian w zakresie planowanych wydatków majątkowych. Zmiany przedstawiono w tabeli poniżej.</w:t>
      </w:r>
    </w:p>
    <w:p w14:paraId="602889C2" w14:textId="77777777" w:rsidR="00F6505A" w:rsidRPr="00F6505A" w:rsidRDefault="00F6505A" w:rsidP="00F6505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F6505A">
        <w:rPr>
          <w:rFonts w:ascii="Arial" w:hAnsi="Arial" w:cs="Arial"/>
          <w:b/>
          <w:bCs/>
          <w:kern w:val="0"/>
          <w:sz w:val="20"/>
          <w:szCs w:val="20"/>
        </w:rPr>
        <w:t>Zmiany w wydatkach majątkowych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F6505A" w:rsidRPr="00F6505A" w14:paraId="6658E266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BE6E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4B77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F556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CDAA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F6505A" w:rsidRPr="00F6505A" w14:paraId="090DC86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559E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8430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8 414 582,00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ED98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+500 000,00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B6FD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8 914 582,00</w:t>
            </w:r>
          </w:p>
        </w:tc>
      </w:tr>
      <w:tr w:rsidR="00F6505A" w:rsidRPr="00F6505A" w14:paraId="78C1074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C022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BD94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10 133 321,00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BFE5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+500 000,00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6198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10 633 321,00</w:t>
            </w:r>
          </w:p>
        </w:tc>
      </w:tr>
      <w:tr w:rsidR="00F6505A" w:rsidRPr="00F6505A" w14:paraId="1DCF730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B012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5976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5 506 801,00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E32E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+500 000,00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10FC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6 006 801,00</w:t>
            </w:r>
          </w:p>
        </w:tc>
      </w:tr>
      <w:tr w:rsidR="00F6505A" w:rsidRPr="00F6505A" w14:paraId="7CF887A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D6F0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8C68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5 752 156,23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35BE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+500 000,00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8A33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6 252 156,23</w:t>
            </w:r>
          </w:p>
        </w:tc>
      </w:tr>
    </w:tbl>
    <w:p w14:paraId="65787280" w14:textId="77777777" w:rsidR="00F6505A" w:rsidRPr="00F6505A" w:rsidRDefault="00F6505A" w:rsidP="00F6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58CD73D6" w14:textId="77777777" w:rsidR="00F6505A" w:rsidRPr="00F6505A" w:rsidRDefault="00F6505A" w:rsidP="00F6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W Wieloletniej Prognozie Finansowej Gminy Jadów:</w:t>
      </w:r>
    </w:p>
    <w:p w14:paraId="5CE1C2B0" w14:textId="77777777" w:rsidR="00F6505A" w:rsidRPr="00F6505A" w:rsidRDefault="00F6505A" w:rsidP="00F6505A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lastRenderedPageBreak/>
        <w:t>Przychody ogółem w roku budżetowym zwiększono o 1 775 289,00 zł i po zmianach wynoszą 1 775 289,00 zł.</w:t>
      </w:r>
    </w:p>
    <w:p w14:paraId="5BF6D3FF" w14:textId="77777777" w:rsidR="00F6505A" w:rsidRPr="00F6505A" w:rsidRDefault="00F6505A" w:rsidP="00F6505A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Rozchody ogółem w roku budżetowym nie uległy zmianie.</w:t>
      </w:r>
    </w:p>
    <w:p w14:paraId="272FB35B" w14:textId="77777777" w:rsidR="00F6505A" w:rsidRPr="00F6505A" w:rsidRDefault="00F6505A" w:rsidP="00F6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Szczegółowe informacje na temat zmian w zakresie przychodów i rozchodów w roku budżetowym przedstawiono w tabeli poniżej.</w:t>
      </w:r>
    </w:p>
    <w:p w14:paraId="6C007C1A" w14:textId="77777777" w:rsidR="00F6505A" w:rsidRPr="00F6505A" w:rsidRDefault="00F6505A" w:rsidP="00F6505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F6505A">
        <w:rPr>
          <w:rFonts w:ascii="Arial" w:hAnsi="Arial" w:cs="Arial"/>
          <w:b/>
          <w:bCs/>
          <w:kern w:val="0"/>
          <w:sz w:val="20"/>
          <w:szCs w:val="20"/>
        </w:rPr>
        <w:t>Zmiany w przychodach i rozchodach na 2026 rok.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F6505A" w:rsidRPr="00F6505A" w14:paraId="64146B12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EDAD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E5FC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A9C0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DCE1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F6505A" w:rsidRPr="00F6505A" w14:paraId="3C1E782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73E1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Przychody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7B45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DBB6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+1 775 289,00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A031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1 775 289,00</w:t>
            </w:r>
          </w:p>
        </w:tc>
      </w:tr>
      <w:tr w:rsidR="00F6505A" w:rsidRPr="00F6505A" w14:paraId="4ED006F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4FD9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Nadwyżka budżetowa z lat ubiegłych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364F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65EB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+35 289,00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D88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35 289,00</w:t>
            </w:r>
          </w:p>
        </w:tc>
      </w:tr>
      <w:tr w:rsidR="00F6505A" w:rsidRPr="00F6505A" w14:paraId="55FD94C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D74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Wolne środki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BEB0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64F1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+1 740 000,00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46E5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1 740 000,00</w:t>
            </w:r>
          </w:p>
        </w:tc>
      </w:tr>
    </w:tbl>
    <w:p w14:paraId="7C40C0F2" w14:textId="77777777" w:rsidR="00F6505A" w:rsidRPr="00F6505A" w:rsidRDefault="00F6505A" w:rsidP="00F6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5B370863" w14:textId="77777777" w:rsidR="00F6505A" w:rsidRPr="00F6505A" w:rsidRDefault="00F6505A" w:rsidP="00F6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Od 2027 nie dokonywano zmian w zakresie planowanych przychodów.</w:t>
      </w:r>
    </w:p>
    <w:p w14:paraId="69499D32" w14:textId="77777777" w:rsidR="00F6505A" w:rsidRPr="00F6505A" w:rsidRDefault="00F6505A" w:rsidP="00F6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Od 2027 nie dokonywano zmian w zakresie planowanych rozchodów.</w:t>
      </w:r>
    </w:p>
    <w:p w14:paraId="48208232" w14:textId="77777777" w:rsidR="00F6505A" w:rsidRPr="00F6505A" w:rsidRDefault="00F6505A" w:rsidP="00F6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W zakresie zawartych umów, rozchody Gminy Jadów zaplanowano zgodnie z harmonogramami. W tabeli poniżej spłatę ww. zobowiązań przedstawiono w kolumnie „Zobowiązanie historyczne”.</w:t>
      </w:r>
    </w:p>
    <w:p w14:paraId="222F9BBF" w14:textId="77777777" w:rsidR="00F6505A" w:rsidRPr="00F6505A" w:rsidRDefault="00F6505A" w:rsidP="00F6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Spłatę zobowiązania planowanego do zaciągnięcia ujęto w latach 2029-2030. W tabeli poniżej spłatę ww. zobowiązań przedstawiono w kolumnie „Zobowiązanie planowane”.</w:t>
      </w:r>
    </w:p>
    <w:p w14:paraId="1776B13A" w14:textId="77777777" w:rsidR="00F6505A" w:rsidRPr="00F6505A" w:rsidRDefault="00F6505A" w:rsidP="00F6505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F6505A">
        <w:rPr>
          <w:rFonts w:ascii="Arial" w:hAnsi="Arial" w:cs="Arial"/>
          <w:b/>
          <w:bCs/>
          <w:kern w:val="0"/>
          <w:sz w:val="20"/>
          <w:szCs w:val="20"/>
        </w:rPr>
        <w:t>Spłata zaciągniętych i planowanych zobowiązań Gminy Jadów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296"/>
        <w:gridCol w:w="2592"/>
        <w:gridCol w:w="2592"/>
        <w:gridCol w:w="2592"/>
      </w:tblGrid>
      <w:tr w:rsidR="00F6505A" w:rsidRPr="00F6505A" w14:paraId="5027AE6C" w14:textId="77777777">
        <w:trPr>
          <w:tblHeader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B272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97FB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Zobowiązanie historyczne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467B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Zobowiązanie planowane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D5C5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Zobowiązania razem [zł]</w:t>
            </w:r>
          </w:p>
        </w:tc>
      </w:tr>
      <w:tr w:rsidR="00F6505A" w:rsidRPr="00F6505A" w14:paraId="1246BBBE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467E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20C5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0CF7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530B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</w:tr>
      <w:tr w:rsidR="00F6505A" w:rsidRPr="00F6505A" w14:paraId="4E307C05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2D55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F065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165B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555D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</w:tr>
      <w:tr w:rsidR="00F6505A" w:rsidRPr="00F6505A" w14:paraId="2E00DB53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9E3D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5C82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B29C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B3CF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</w:tr>
      <w:tr w:rsidR="00F6505A" w:rsidRPr="00F6505A" w14:paraId="41613CBA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DD4C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A282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3B0E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700 000,00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5C28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1 522 000,00</w:t>
            </w:r>
          </w:p>
        </w:tc>
      </w:tr>
      <w:tr w:rsidR="00F6505A" w:rsidRPr="00F6505A" w14:paraId="11715C80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8F60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2D9D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201 754,77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D4C7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1 300 000,00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899F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1 501 754,77</w:t>
            </w:r>
          </w:p>
        </w:tc>
      </w:tr>
    </w:tbl>
    <w:p w14:paraId="44F655C5" w14:textId="77777777" w:rsidR="00F6505A" w:rsidRPr="00F6505A" w:rsidRDefault="00F6505A" w:rsidP="00F6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3945340B" w14:textId="77777777" w:rsidR="00F6505A" w:rsidRPr="00F6505A" w:rsidRDefault="00F6505A" w:rsidP="00F6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Zmiany w Wieloletniej Prognozie Finansowej Gminy Jadów na lata 2026-2030 spowodowały modyfikacje w kształtowaniu się relacji z art. 243 ustawy o finansach publicznych. Szczegóły zaprezentowano w tabeli poniżej.</w:t>
      </w:r>
    </w:p>
    <w:p w14:paraId="2EEA5CCB" w14:textId="77777777" w:rsidR="00F6505A" w:rsidRPr="00F6505A" w:rsidRDefault="00F6505A" w:rsidP="00F6505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F6505A">
        <w:rPr>
          <w:rFonts w:ascii="Arial" w:hAnsi="Arial" w:cs="Arial"/>
          <w:b/>
          <w:bCs/>
          <w:kern w:val="0"/>
          <w:sz w:val="20"/>
          <w:szCs w:val="20"/>
        </w:rPr>
        <w:t>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25"/>
        <w:gridCol w:w="1649"/>
        <w:gridCol w:w="1650"/>
        <w:gridCol w:w="1649"/>
        <w:gridCol w:w="1650"/>
        <w:gridCol w:w="1649"/>
      </w:tblGrid>
      <w:tr w:rsidR="00F6505A" w:rsidRPr="00F6505A" w14:paraId="0C65947E" w14:textId="77777777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A691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0C2C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Obsługa zadłużenia (fakt. i plan. po </w:t>
            </w:r>
            <w:proofErr w:type="spellStart"/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wyłączeniach</w:t>
            </w:r>
            <w:proofErr w:type="spellEnd"/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EBCB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B598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62F4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2991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wykonanie)</w:t>
            </w:r>
          </w:p>
        </w:tc>
      </w:tr>
      <w:tr w:rsidR="00F6505A" w:rsidRPr="00F6505A" w14:paraId="22CE0D8E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6012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5227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2,18%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842C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16,65%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7C4D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7A87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17,66%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5DBE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6505A" w:rsidRPr="00F6505A" w14:paraId="223FA560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B7A8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9547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1,87%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9830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15,43%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49A6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2178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16,44%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F353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6505A" w:rsidRPr="00F6505A" w14:paraId="3E7A56E6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0EC4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6C90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1,94%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B7CB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14,47%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9461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1878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15,48%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7529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6505A" w:rsidRPr="00F6505A" w14:paraId="750888BC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8773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3513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3,13%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DBC3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13,13%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BB14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D60B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14,14%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2D6C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6505A" w:rsidRPr="00F6505A" w14:paraId="1BC0EF1C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81EA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E452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2,88%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F05B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11,89%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D9B4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B7F7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12,91%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5605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</w:tbl>
    <w:p w14:paraId="53A1D139" w14:textId="77777777" w:rsidR="00F6505A" w:rsidRPr="00F6505A" w:rsidRDefault="00F6505A" w:rsidP="00F6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01E45F90" w14:textId="77777777" w:rsidR="00F6505A" w:rsidRPr="00F6505A" w:rsidRDefault="00F6505A" w:rsidP="00F6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Dane w tabeli powyżej wskazują, że w całym okresie prognozy Gmina Jadów spełnia relację, o której mowa w art. 243 ust. 1 ustawy o finansach publicznych. Spełnienie dotyczy zarówno relacji obliczonej na podstawie planu na dzień 30.09.2025 r. jak i w oparciu o dane z wykonania budżetu.</w:t>
      </w:r>
    </w:p>
    <w:p w14:paraId="3132C159" w14:textId="77777777" w:rsidR="00F6505A" w:rsidRPr="00F6505A" w:rsidRDefault="00F6505A" w:rsidP="00F6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lastRenderedPageBreak/>
        <w:t>Zmiana Wieloletniej Prognozy Finansowej Gminy Jadów obejmuje również zmiany w załączniku nr 2, które szczegółowo opisano poniżej.</w:t>
      </w:r>
    </w:p>
    <w:p w14:paraId="0330495B" w14:textId="77777777" w:rsidR="00F6505A" w:rsidRPr="00F6505A" w:rsidRDefault="00F6505A" w:rsidP="00F6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Do załącznika przedsięwzięć dodano następujące przedsięwzięcia:</w:t>
      </w:r>
    </w:p>
    <w:p w14:paraId="6E7AE041" w14:textId="77777777" w:rsidR="00F6505A" w:rsidRPr="00F6505A" w:rsidRDefault="00F6505A" w:rsidP="00F6505A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Rozbudowa PSZOK w Jadowie wraz z doposażeniem i usprawnieniem logistyki – zadanie majątkowe, które ma być realizowane w latach 2026-2027. Łączne nakłady planowane na realizację zadania wynoszą 800 000,00 zł, w tym w 2026 r. ‒ 400 000,00 zł. Limit zobowiązań dla zadania wynosi 800 000,00 zł. Jednostką realizującą jest Urząd Miasta i Gminy Jadów.</w:t>
      </w:r>
    </w:p>
    <w:p w14:paraId="7AFA004B" w14:textId="77777777" w:rsidR="00F6505A" w:rsidRPr="00F6505A" w:rsidRDefault="00F6505A" w:rsidP="00F6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Dokonano zmian w zakresie następujących przedsięwzięć:</w:t>
      </w:r>
    </w:p>
    <w:p w14:paraId="63EA368E" w14:textId="77777777" w:rsidR="00F6505A" w:rsidRPr="00F6505A" w:rsidRDefault="00F6505A" w:rsidP="00F6505A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W zakresie programów, projektów lub zadań innych (finansowanych ze środków krajowych):</w:t>
      </w:r>
    </w:p>
    <w:p w14:paraId="2B3BC26C" w14:textId="77777777" w:rsidR="00F6505A" w:rsidRPr="00F6505A" w:rsidRDefault="00F6505A" w:rsidP="00F6505A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Budowa ul. Długiej  w Urlach – zmiana w przedsięwzięciu obejmuje m.in.:</w:t>
      </w:r>
    </w:p>
    <w:p w14:paraId="2E9E8519" w14:textId="77777777" w:rsidR="00F6505A" w:rsidRPr="00F6505A" w:rsidRDefault="00F6505A" w:rsidP="00F6505A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zwiększenie łącznych nakładów ogółem, limitu wydatków na realizację zadania w roku budżetowym oraz limitu zobowiązań o kwotę 1 000 000,00 zł;</w:t>
      </w:r>
    </w:p>
    <w:p w14:paraId="1264DE16" w14:textId="77777777" w:rsidR="00F6505A" w:rsidRPr="00F6505A" w:rsidRDefault="00F6505A" w:rsidP="00F6505A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 xml:space="preserve">Modernizacja i rozbudowa oczyszczalni ścieków- Nowy Jadów (w tym zakup gruntu pod </w:t>
      </w:r>
      <w:proofErr w:type="spellStart"/>
      <w:r w:rsidRPr="00F6505A">
        <w:rPr>
          <w:rFonts w:ascii="Arial" w:hAnsi="Arial" w:cs="Arial"/>
          <w:kern w:val="0"/>
          <w:sz w:val="20"/>
          <w:szCs w:val="20"/>
        </w:rPr>
        <w:t>budowe</w:t>
      </w:r>
      <w:proofErr w:type="spellEnd"/>
      <w:r w:rsidRPr="00F6505A">
        <w:rPr>
          <w:rFonts w:ascii="Arial" w:hAnsi="Arial" w:cs="Arial"/>
          <w:kern w:val="0"/>
          <w:sz w:val="20"/>
          <w:szCs w:val="20"/>
        </w:rPr>
        <w:t xml:space="preserve"> oczyszczalni) – zmiana w przedsięwzięciu obejmuje m.in.:</w:t>
      </w:r>
    </w:p>
    <w:p w14:paraId="42A8A8D7" w14:textId="77777777" w:rsidR="00F6505A" w:rsidRPr="00F6505A" w:rsidRDefault="00F6505A" w:rsidP="00F6505A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zwiększenie limitu zobowiązań oraz limitu wydatków na realizację zadania w roku budżetowym o kwotę 300 000,00 zł;</w:t>
      </w:r>
    </w:p>
    <w:p w14:paraId="5B621872" w14:textId="77777777" w:rsidR="00F6505A" w:rsidRPr="00F6505A" w:rsidRDefault="00F6505A" w:rsidP="00F6505A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Rozbudowa kanalizacji sanitarnej na terenie gminy Jadów – zmiana w przedsięwzięciu obejmuje m.in.:</w:t>
      </w:r>
    </w:p>
    <w:p w14:paraId="5D50AD2C" w14:textId="77777777" w:rsidR="00F6505A" w:rsidRPr="00F6505A" w:rsidRDefault="00F6505A" w:rsidP="00F6505A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zwiększenie łącznych nakładów ogółem, limitu wydatków na realizację zadania w roku budżetowym oraz limitu zobowiązań o kwotę 20 000,00 zł;</w:t>
      </w:r>
    </w:p>
    <w:p w14:paraId="7B105011" w14:textId="77777777" w:rsidR="00F6505A" w:rsidRPr="00F6505A" w:rsidRDefault="00F6505A" w:rsidP="00F6505A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Rozbudowa sieci wodociągowej w gminie – zmiana w przedsięwzięciu obejmuje m.in.:</w:t>
      </w:r>
    </w:p>
    <w:p w14:paraId="3BDC8946" w14:textId="77777777" w:rsidR="00F6505A" w:rsidRPr="00F6505A" w:rsidRDefault="00F6505A" w:rsidP="00F6505A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zwiększenie limitu wydatków na realizację zadania w roku budżetowym o kwotę 20 000,00 zł;</w:t>
      </w:r>
    </w:p>
    <w:p w14:paraId="168B07E4" w14:textId="77777777" w:rsidR="00F6505A" w:rsidRPr="00F6505A" w:rsidRDefault="00F6505A" w:rsidP="00F6505A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zwiększenie limitu wydatków na realizację zadania w latach 2027-2030 o kwotę 100 000,00 zł;</w:t>
      </w:r>
    </w:p>
    <w:p w14:paraId="6EBA77EA" w14:textId="77777777" w:rsidR="00F6505A" w:rsidRPr="00F6505A" w:rsidRDefault="00F6505A" w:rsidP="00F6505A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zwiększenie limitu zobowiązań na realizację zadania o kwotę 120 000,00 zł.</w:t>
      </w:r>
    </w:p>
    <w:p w14:paraId="02972DCB" w14:textId="77777777" w:rsidR="00F6505A" w:rsidRPr="00F6505A" w:rsidRDefault="00F6505A" w:rsidP="00F6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Zmiany wprowadzone w wykazie wieloletnich przedsięwzięć nie spowodowały zmiany horyzontu czasowego załącznika nr 2 WPF.</w:t>
      </w:r>
    </w:p>
    <w:p w14:paraId="7CC479DE" w14:textId="77777777" w:rsidR="00F6505A" w:rsidRPr="00F6505A" w:rsidRDefault="00F6505A" w:rsidP="00F6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Zmiany wprowadzone w wykazie wieloletnich przedsięwzięć wpłynęły na zmianę pozycji 10.1.2 WPF, co przedstawiono w tabeli poniżej.</w:t>
      </w:r>
    </w:p>
    <w:p w14:paraId="1884318A" w14:textId="77777777" w:rsidR="00F6505A" w:rsidRPr="00F6505A" w:rsidRDefault="00F6505A" w:rsidP="00F6505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F6505A">
        <w:rPr>
          <w:rFonts w:ascii="Arial" w:hAnsi="Arial" w:cs="Arial"/>
          <w:b/>
          <w:bCs/>
          <w:kern w:val="0"/>
          <w:sz w:val="20"/>
          <w:szCs w:val="20"/>
        </w:rPr>
        <w:t>Zmiany w wydatkach majątkowych objętych limitem z art. 226 ust. 3 pkt 4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F6505A" w:rsidRPr="00F6505A" w14:paraId="6B99B6DC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374D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5957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4CAD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5C2C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F6505A" w:rsidRPr="00F6505A" w14:paraId="4C721AB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FC94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678D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7 118 908,00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3F07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+1 740 000,00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BFDC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8 858 908,00</w:t>
            </w:r>
          </w:p>
        </w:tc>
      </w:tr>
      <w:tr w:rsidR="00F6505A" w:rsidRPr="00F6505A" w14:paraId="5C3657A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0B74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3403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8 408 665,00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2CE1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+500 000,00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B31D" w14:textId="77777777" w:rsidR="00F6505A" w:rsidRPr="00F6505A" w:rsidRDefault="00F6505A" w:rsidP="00F65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05A">
              <w:rPr>
                <w:rFonts w:ascii="Arial" w:hAnsi="Arial" w:cs="Arial"/>
                <w:kern w:val="0"/>
                <w:sz w:val="20"/>
                <w:szCs w:val="20"/>
              </w:rPr>
              <w:t>8 908 665,00</w:t>
            </w:r>
          </w:p>
        </w:tc>
      </w:tr>
    </w:tbl>
    <w:p w14:paraId="2BCD3560" w14:textId="77777777" w:rsidR="00F6505A" w:rsidRPr="00F6505A" w:rsidRDefault="00F6505A" w:rsidP="00F6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7A8574F2" w14:textId="77777777" w:rsidR="00F6505A" w:rsidRPr="00F6505A" w:rsidRDefault="00F6505A" w:rsidP="00F6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0ECEF76E" w14:textId="5CAFB387" w:rsidR="00F6505A" w:rsidRPr="00F6505A" w:rsidRDefault="00F6505A" w:rsidP="005631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6505A">
        <w:rPr>
          <w:rFonts w:ascii="Arial" w:hAnsi="Arial" w:cs="Arial"/>
          <w:kern w:val="0"/>
          <w:sz w:val="20"/>
          <w:szCs w:val="20"/>
        </w:rPr>
        <w:t>Pełen zakres zmian obrazują załączniki nr 1 i 2 do niniejszej uchwały.</w:t>
      </w:r>
    </w:p>
    <w:sectPr w:rsidR="00F6505A" w:rsidRPr="00F6505A" w:rsidSect="00F6505A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948465697">
    <w:abstractNumId w:val="0"/>
  </w:num>
  <w:num w:numId="2" w16cid:durableId="908465837">
    <w:abstractNumId w:val="1"/>
  </w:num>
  <w:num w:numId="3" w16cid:durableId="840967450">
    <w:abstractNumId w:val="2"/>
  </w:num>
  <w:num w:numId="4" w16cid:durableId="544878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5A"/>
    <w:rsid w:val="00563110"/>
    <w:rsid w:val="00D74721"/>
    <w:rsid w:val="00DC6A8E"/>
    <w:rsid w:val="00F6505A"/>
    <w:rsid w:val="00FC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9A1F"/>
  <w15:chartTrackingRefBased/>
  <w15:docId w15:val="{AF9D2A1C-C041-44C0-8BBF-99D16EB4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5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0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0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0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0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0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0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0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0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0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0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50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0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0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Komuda</dc:creator>
  <cp:keywords/>
  <dc:description/>
  <cp:lastModifiedBy>Magdalena Powierża</cp:lastModifiedBy>
  <cp:revision>3</cp:revision>
  <dcterms:created xsi:type="dcterms:W3CDTF">2026-04-20T12:04:00Z</dcterms:created>
  <dcterms:modified xsi:type="dcterms:W3CDTF">2026-04-23T07:26:00Z</dcterms:modified>
</cp:coreProperties>
</file>