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013E8" w14:textId="77777777" w:rsidR="004D4310" w:rsidRPr="004D4310" w:rsidRDefault="004D4310" w:rsidP="004D431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32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4D4310">
        <w:rPr>
          <w:rFonts w:ascii="Arial" w:hAnsi="Arial" w:cs="Arial"/>
          <w:b/>
          <w:bCs/>
          <w:kern w:val="0"/>
          <w:sz w:val="20"/>
          <w:szCs w:val="20"/>
        </w:rPr>
        <w:t>Objaśnienia przyjętych wartości do Wieloletniej Prognozy Finansowej Gminy Jadów na lata 2026-2030</w:t>
      </w:r>
    </w:p>
    <w:p w14:paraId="51C88425" w14:textId="77777777" w:rsidR="004D4310" w:rsidRPr="004D4310" w:rsidRDefault="004D4310" w:rsidP="004D43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4D4310">
        <w:rPr>
          <w:rFonts w:ascii="Arial" w:hAnsi="Arial" w:cs="Arial"/>
          <w:kern w:val="0"/>
          <w:sz w:val="20"/>
          <w:szCs w:val="20"/>
        </w:rPr>
        <w:t>Zgodnie ze zmianami w budżecie na dzień 18 marca 2026 r., dokonano następujących zmian w Wieloletniej Prognozie Finansowej Gminy Jadów:</w:t>
      </w:r>
    </w:p>
    <w:p w14:paraId="1482699E" w14:textId="77777777" w:rsidR="004D4310" w:rsidRPr="004D4310" w:rsidRDefault="004D4310" w:rsidP="004D4310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4D4310">
        <w:rPr>
          <w:rFonts w:ascii="Arial" w:hAnsi="Arial" w:cs="Arial"/>
          <w:kern w:val="0"/>
          <w:sz w:val="20"/>
          <w:szCs w:val="20"/>
        </w:rPr>
        <w:t>Dochody ogółem zwiększono o 197 655,47 zł, z czego dochody bieżące zwiększono o 197 655,47 zł, a dochody majątkowe nie uległy zmianie.</w:t>
      </w:r>
    </w:p>
    <w:p w14:paraId="6A1A94A2" w14:textId="77777777" w:rsidR="004D4310" w:rsidRPr="004D4310" w:rsidRDefault="004D4310" w:rsidP="004D4310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4D4310">
        <w:rPr>
          <w:rFonts w:ascii="Arial" w:hAnsi="Arial" w:cs="Arial"/>
          <w:kern w:val="0"/>
          <w:sz w:val="20"/>
          <w:szCs w:val="20"/>
        </w:rPr>
        <w:t>Wydatki ogółem zwiększono o 197 655,47 zł, z czego wydatki bieżące zwiększono o 193 098,47 zł, a wydatki majątkowe zwiększono o 4 557,00 zł.</w:t>
      </w:r>
    </w:p>
    <w:p w14:paraId="18C4FA93" w14:textId="77777777" w:rsidR="004D4310" w:rsidRPr="004D4310" w:rsidRDefault="004D4310" w:rsidP="004D4310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4D4310">
        <w:rPr>
          <w:rFonts w:ascii="Arial" w:hAnsi="Arial" w:cs="Arial"/>
          <w:kern w:val="0"/>
          <w:sz w:val="20"/>
          <w:szCs w:val="20"/>
        </w:rPr>
        <w:t>Wynik budżetu nie uległ zmianie.</w:t>
      </w:r>
    </w:p>
    <w:p w14:paraId="57CD8635" w14:textId="77777777" w:rsidR="004D4310" w:rsidRPr="004D4310" w:rsidRDefault="004D4310" w:rsidP="004D43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4D4310">
        <w:rPr>
          <w:rFonts w:ascii="Arial" w:hAnsi="Arial" w:cs="Arial"/>
          <w:kern w:val="0"/>
          <w:sz w:val="20"/>
          <w:szCs w:val="20"/>
        </w:rPr>
        <w:t>Szczegółowe informacje na temat zmian w zakresie dochodów, wydatków i wyniku budżetu w roku budżetowym przedstawiono w tabeli poniżej.</w:t>
      </w:r>
    </w:p>
    <w:p w14:paraId="02A290ED" w14:textId="77777777" w:rsidR="004D4310" w:rsidRPr="004D4310" w:rsidRDefault="004D4310" w:rsidP="004D431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4D4310">
        <w:rPr>
          <w:rFonts w:ascii="Arial" w:hAnsi="Arial" w:cs="Arial"/>
          <w:b/>
          <w:bCs/>
          <w:kern w:val="0"/>
          <w:sz w:val="20"/>
          <w:szCs w:val="20"/>
        </w:rPr>
        <w:t>Zmiany w dochodach i wydatkach w 2026 roku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00"/>
        <w:gridCol w:w="1800"/>
      </w:tblGrid>
      <w:tr w:rsidR="004D4310" w:rsidRPr="004D4310" w14:paraId="327BC8E8" w14:textId="77777777">
        <w:trPr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7644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Wyszczególnienie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E1F4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Przed zmianą [zł]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108D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Zmiana [zł]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D2EE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 zmianie [zł]</w:t>
            </w:r>
          </w:p>
        </w:tc>
      </w:tr>
      <w:tr w:rsidR="004D4310" w:rsidRPr="004D4310" w14:paraId="6E0DAD06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3AF5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Dochody ogółem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9834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55 013 660,00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DC81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+197 655,47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23FE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55 211 315,47</w:t>
            </w:r>
          </w:p>
        </w:tc>
      </w:tr>
      <w:tr w:rsidR="004D4310" w:rsidRPr="004D4310" w14:paraId="2912F5EB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B2CC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Dochody bieżące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FA14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51 153 217,59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8D0F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+197 655,47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5056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51 350 873,06</w:t>
            </w:r>
          </w:p>
        </w:tc>
      </w:tr>
      <w:tr w:rsidR="004D4310" w:rsidRPr="004D4310" w14:paraId="0D59AD76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09D1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Dotacje bieżące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81C7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3 939 622,00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6384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+2 655,47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AFF1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3 942 277,47</w:t>
            </w:r>
          </w:p>
        </w:tc>
      </w:tr>
      <w:tr w:rsidR="004D4310" w:rsidRPr="004D4310" w14:paraId="506DAB2A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338D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Pozostałe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7E17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10 874 679,59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1857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+195 000,00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8F3C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11 069 679,59</w:t>
            </w:r>
          </w:p>
        </w:tc>
      </w:tr>
      <w:tr w:rsidR="004D4310" w:rsidRPr="004D4310" w14:paraId="49D47D47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5735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Wydatki ogółem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43C6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54 191 660,00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F39F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+197 655,47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FBCC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54 389 315,47</w:t>
            </w:r>
          </w:p>
        </w:tc>
      </w:tr>
      <w:tr w:rsidR="004D4310" w:rsidRPr="004D4310" w14:paraId="4D3AC6E9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E129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Wydatki bieżące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CFF8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46 325 309,00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0A20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+193 098,47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4DD5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46 518 407,47</w:t>
            </w:r>
          </w:p>
        </w:tc>
      </w:tr>
      <w:tr w:rsidR="004D4310" w:rsidRPr="004D4310" w14:paraId="50D57FFF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AD03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Wynagrodzenia i pochodne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3A29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27 448 532,60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0A38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+11 655,47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B938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27 460 188,07</w:t>
            </w:r>
          </w:p>
        </w:tc>
      </w:tr>
      <w:tr w:rsidR="004D4310" w:rsidRPr="004D4310" w14:paraId="16107B42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2DC8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Pozostałe wydatki bieżące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2AD2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18 665 180,40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99F9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+181 443,00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BD92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18 846 623,40</w:t>
            </w:r>
          </w:p>
        </w:tc>
      </w:tr>
      <w:tr w:rsidR="004D4310" w:rsidRPr="004D4310" w14:paraId="14713331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5810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Wydatki majątkowe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236D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7 866 351,00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B641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+4 557,00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DB84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7 870 908,00</w:t>
            </w:r>
          </w:p>
        </w:tc>
      </w:tr>
    </w:tbl>
    <w:p w14:paraId="55C5A947" w14:textId="77777777" w:rsidR="004D4310" w:rsidRPr="004D4310" w:rsidRDefault="004D4310" w:rsidP="004D43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4D4310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1AFBF7C4" w14:textId="77777777" w:rsidR="004D4310" w:rsidRPr="004D4310" w:rsidRDefault="004D4310" w:rsidP="004D43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4D4310">
        <w:rPr>
          <w:rFonts w:ascii="Arial" w:hAnsi="Arial" w:cs="Arial"/>
          <w:kern w:val="0"/>
          <w:sz w:val="20"/>
          <w:szCs w:val="20"/>
        </w:rPr>
        <w:t>Od 2027 r. nie dokonywano zmian w zakresie planowanych dochodów i wydatków budżetowych.</w:t>
      </w:r>
    </w:p>
    <w:p w14:paraId="4F5CCE0E" w14:textId="77777777" w:rsidR="004D4310" w:rsidRPr="004D4310" w:rsidRDefault="004D4310" w:rsidP="004D43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4D4310">
        <w:rPr>
          <w:rFonts w:ascii="Arial" w:hAnsi="Arial" w:cs="Arial"/>
          <w:kern w:val="0"/>
          <w:sz w:val="20"/>
          <w:szCs w:val="20"/>
        </w:rPr>
        <w:t>W Wieloletniej Prognozie Finansowej Gminy Jadów:</w:t>
      </w:r>
    </w:p>
    <w:p w14:paraId="3659BD3D" w14:textId="77777777" w:rsidR="004D4310" w:rsidRPr="004D4310" w:rsidRDefault="004D4310" w:rsidP="004D4310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4D4310">
        <w:rPr>
          <w:rFonts w:ascii="Arial" w:hAnsi="Arial" w:cs="Arial"/>
          <w:kern w:val="0"/>
          <w:sz w:val="20"/>
          <w:szCs w:val="20"/>
        </w:rPr>
        <w:t>Przychody ogółem w roku budżetowym nie uległy zmianie.</w:t>
      </w:r>
    </w:p>
    <w:p w14:paraId="2BBD91F2" w14:textId="77777777" w:rsidR="004D4310" w:rsidRPr="004D4310" w:rsidRDefault="004D4310" w:rsidP="004D4310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4D4310">
        <w:rPr>
          <w:rFonts w:ascii="Arial" w:hAnsi="Arial" w:cs="Arial"/>
          <w:kern w:val="0"/>
          <w:sz w:val="20"/>
          <w:szCs w:val="20"/>
        </w:rPr>
        <w:t>Rozchody ogółem w roku budżetowym nie uległy zmianie.</w:t>
      </w:r>
    </w:p>
    <w:p w14:paraId="2294C104" w14:textId="77777777" w:rsidR="004D4310" w:rsidRPr="004D4310" w:rsidRDefault="004D4310" w:rsidP="004D43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4D4310">
        <w:rPr>
          <w:rFonts w:ascii="Arial" w:hAnsi="Arial" w:cs="Arial"/>
          <w:kern w:val="0"/>
          <w:sz w:val="20"/>
          <w:szCs w:val="20"/>
        </w:rPr>
        <w:t>Od 2027 nie dokonywano zmian w zakresie planowanych przychodów.</w:t>
      </w:r>
    </w:p>
    <w:p w14:paraId="3FBD7099" w14:textId="77777777" w:rsidR="004D4310" w:rsidRPr="004D4310" w:rsidRDefault="004D4310" w:rsidP="004D43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4D4310">
        <w:rPr>
          <w:rFonts w:ascii="Arial" w:hAnsi="Arial" w:cs="Arial"/>
          <w:kern w:val="0"/>
          <w:sz w:val="20"/>
          <w:szCs w:val="20"/>
        </w:rPr>
        <w:t>Od 2027 nie dokonywano zmian w zakresie planowanych rozchodów.</w:t>
      </w:r>
    </w:p>
    <w:p w14:paraId="6195759F" w14:textId="77777777" w:rsidR="004D4310" w:rsidRPr="004D4310" w:rsidRDefault="004D4310" w:rsidP="004D43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4D4310">
        <w:rPr>
          <w:rFonts w:ascii="Arial" w:hAnsi="Arial" w:cs="Arial"/>
          <w:kern w:val="0"/>
          <w:sz w:val="20"/>
          <w:szCs w:val="20"/>
        </w:rPr>
        <w:t>W zakresie zawartych umów, rozchody Gminy Jadów zaplanowano zgodnie z harmonogramami. W tabeli poniżej spłatę ww. zobowiązań przedstawiono w kolumnie „Zobowiązanie historyczne”.</w:t>
      </w:r>
    </w:p>
    <w:p w14:paraId="3DCE3F03" w14:textId="77777777" w:rsidR="004D4310" w:rsidRPr="004D4310" w:rsidRDefault="004D4310" w:rsidP="004D43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4D4310">
        <w:rPr>
          <w:rFonts w:ascii="Arial" w:hAnsi="Arial" w:cs="Arial"/>
          <w:kern w:val="0"/>
          <w:sz w:val="20"/>
          <w:szCs w:val="20"/>
        </w:rPr>
        <w:t>Spłatę zobowiązania planowanego do zaciągnięcia ujęto w latach 2029-2030. W tabeli poniżej spłatę ww. zobowiązań przedstawiono w kolumnie „Zobowiązanie planowane”.</w:t>
      </w:r>
    </w:p>
    <w:p w14:paraId="2C541F4C" w14:textId="77777777" w:rsidR="004D4310" w:rsidRPr="004D4310" w:rsidRDefault="004D4310" w:rsidP="004D431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4D4310">
        <w:rPr>
          <w:rFonts w:ascii="Arial" w:hAnsi="Arial" w:cs="Arial"/>
          <w:b/>
          <w:bCs/>
          <w:kern w:val="0"/>
          <w:sz w:val="20"/>
          <w:szCs w:val="20"/>
        </w:rPr>
        <w:t>Spłata zaciągniętych i planowanych zobowiązań Gminy Jadów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1028"/>
        <w:gridCol w:w="2058"/>
        <w:gridCol w:w="2058"/>
        <w:gridCol w:w="2056"/>
      </w:tblGrid>
      <w:tr w:rsidR="004D4310" w:rsidRPr="004D4310" w14:paraId="7395171C" w14:textId="77777777">
        <w:trPr>
          <w:tblHeader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6BD8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Rok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1104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Zobowiązanie historyczne [zł]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8E3C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Zobowiązanie planowane [zł]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6E16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Zobowiązania razem [zł]</w:t>
            </w:r>
          </w:p>
        </w:tc>
      </w:tr>
      <w:tr w:rsidR="004D4310" w:rsidRPr="004D4310" w14:paraId="10C4BE0A" w14:textId="77777777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7433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2026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9913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822 000,00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51DC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0,00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2463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822 000,00</w:t>
            </w:r>
          </w:p>
        </w:tc>
      </w:tr>
      <w:tr w:rsidR="004D4310" w:rsidRPr="004D4310" w14:paraId="00926313" w14:textId="77777777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3177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2027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8609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822 000,00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DF02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0,00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4477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822 000,00</w:t>
            </w:r>
          </w:p>
        </w:tc>
      </w:tr>
      <w:tr w:rsidR="004D4310" w:rsidRPr="004D4310" w14:paraId="6D1762EC" w14:textId="77777777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7B37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2028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A003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822 000,00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4674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0,00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AA8B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822 000,00</w:t>
            </w:r>
          </w:p>
        </w:tc>
      </w:tr>
      <w:tr w:rsidR="004D4310" w:rsidRPr="004D4310" w14:paraId="26CDA493" w14:textId="77777777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DC10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2029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340B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822 000,00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68DC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700 000,00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71C0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1 522 000,00</w:t>
            </w:r>
          </w:p>
        </w:tc>
      </w:tr>
      <w:tr w:rsidR="004D4310" w:rsidRPr="004D4310" w14:paraId="3767A9CF" w14:textId="77777777"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5C5E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2030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4822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201 754,77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0CDB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1 300 000,00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F27E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1 501 754,77</w:t>
            </w:r>
          </w:p>
        </w:tc>
      </w:tr>
    </w:tbl>
    <w:p w14:paraId="1EEA4278" w14:textId="77777777" w:rsidR="004D4310" w:rsidRPr="004D4310" w:rsidRDefault="004D4310" w:rsidP="004D43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4D4310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1C04A806" w14:textId="77777777" w:rsidR="004D4310" w:rsidRPr="004D4310" w:rsidRDefault="004D4310" w:rsidP="004D43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4D4310">
        <w:rPr>
          <w:rFonts w:ascii="Arial" w:hAnsi="Arial" w:cs="Arial"/>
          <w:kern w:val="0"/>
          <w:sz w:val="20"/>
          <w:szCs w:val="20"/>
        </w:rPr>
        <w:t>Zmiany w Wieloletniej Prognozie Finansowej Gminy Jadów na lata 2026-2030 spowodowały modyfikacje w kształtowaniu się relacji z art. 243 ustawy o finansach publicznych. Szczegóły zaprezentowano w tabeli poniżej.</w:t>
      </w:r>
    </w:p>
    <w:p w14:paraId="79AEAB05" w14:textId="77777777" w:rsidR="004D4310" w:rsidRPr="004D4310" w:rsidRDefault="004D4310" w:rsidP="004D431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4D4310">
        <w:rPr>
          <w:rFonts w:ascii="Arial" w:hAnsi="Arial" w:cs="Arial"/>
          <w:b/>
          <w:bCs/>
          <w:kern w:val="0"/>
          <w:sz w:val="20"/>
          <w:szCs w:val="20"/>
        </w:rPr>
        <w:t>Kształtowanie się relacji z art. 243 ust. 1 ustawy o finansach publicznych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655"/>
        <w:gridCol w:w="1309"/>
        <w:gridCol w:w="1309"/>
        <w:gridCol w:w="1309"/>
        <w:gridCol w:w="1309"/>
        <w:gridCol w:w="1309"/>
      </w:tblGrid>
      <w:tr w:rsidR="004D4310" w:rsidRPr="004D4310" w14:paraId="6433FA7B" w14:textId="77777777">
        <w:trPr>
          <w:tblHeader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CB8A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Rok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3631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Obsługa zadłużenia (fakt. i plan. po </w:t>
            </w:r>
            <w:proofErr w:type="spellStart"/>
            <w:r w:rsidRPr="004D431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wyłączeniach</w:t>
            </w:r>
            <w:proofErr w:type="spellEnd"/>
            <w:r w:rsidRPr="004D431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AD19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Maksymalna obsługa zadłużenia (wg planu po III kwartale)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73DF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Zachowanie relacji z art. 243 (w oparciu o plan po III kwartale)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F90C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Maksymalna obsługa zadłużenia (wg wykonania)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FC53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Zachowanie relacji z art. 243 (w oparciu o wykonanie)</w:t>
            </w:r>
          </w:p>
        </w:tc>
      </w:tr>
      <w:tr w:rsidR="004D4310" w:rsidRPr="004D4310" w14:paraId="7F38730B" w14:textId="7777777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241D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2026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47CD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2,18%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4017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16,65%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8A2B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8F53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17,66%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5F28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4D4310" w:rsidRPr="004D4310" w14:paraId="5300971E" w14:textId="7777777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7451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2027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230F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1,89%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FC46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15,44%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CCCA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468A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16,45%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D7D9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4D4310" w:rsidRPr="004D4310" w14:paraId="6B99932A" w14:textId="7777777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3A54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2028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9FF3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1,96%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1BA6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14,35%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7822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9F79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15,37%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A6D1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4D4310" w:rsidRPr="004D4310" w14:paraId="04E3BDB2" w14:textId="7777777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9A08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2029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14C6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3,16%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D11D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12,89%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0F90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F2D7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13,90%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C851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4D4310" w:rsidRPr="004D4310" w14:paraId="1C92ECEB" w14:textId="77777777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0937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2030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5B9F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2,91%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B807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11,53%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D981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1875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12,54%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1E3D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</w:tbl>
    <w:p w14:paraId="4B97B648" w14:textId="77777777" w:rsidR="004D4310" w:rsidRPr="004D4310" w:rsidRDefault="004D4310" w:rsidP="004D43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4D4310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1638C9DE" w14:textId="77777777" w:rsidR="004D4310" w:rsidRPr="004D4310" w:rsidRDefault="004D4310" w:rsidP="004D43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4D4310">
        <w:rPr>
          <w:rFonts w:ascii="Arial" w:hAnsi="Arial" w:cs="Arial"/>
          <w:kern w:val="0"/>
          <w:sz w:val="20"/>
          <w:szCs w:val="20"/>
        </w:rPr>
        <w:t>Dane w tabeli powyżej wskazują, że w całym okresie prognozy Gmina Jadów spełnia relację, o której mowa w art. 243 ust. 1 ustawy o finansach publicznych. Spełnienie dotyczy zarówno relacji obliczonej na podstawie planu na dzień 30.09.2025 r. jak i w oparciu o dane z wykonania budżetu.</w:t>
      </w:r>
    </w:p>
    <w:p w14:paraId="1BA4F7BB" w14:textId="77777777" w:rsidR="004D4310" w:rsidRPr="004D4310" w:rsidRDefault="004D4310" w:rsidP="004D43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4D4310">
        <w:rPr>
          <w:rFonts w:ascii="Arial" w:hAnsi="Arial" w:cs="Arial"/>
          <w:kern w:val="0"/>
          <w:sz w:val="20"/>
          <w:szCs w:val="20"/>
        </w:rPr>
        <w:t>Zmiana Wieloletniej Prognozy Finansowej Gminy Jadów obejmuje również zmiany w załączniku nr 2, które szczegółowo opisano poniżej.</w:t>
      </w:r>
    </w:p>
    <w:p w14:paraId="22C08F9C" w14:textId="77777777" w:rsidR="004D4310" w:rsidRPr="004D4310" w:rsidRDefault="004D4310" w:rsidP="004D43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4D4310">
        <w:rPr>
          <w:rFonts w:ascii="Arial" w:hAnsi="Arial" w:cs="Arial"/>
          <w:kern w:val="0"/>
          <w:sz w:val="20"/>
          <w:szCs w:val="20"/>
        </w:rPr>
        <w:t>Dokonano zmian w zakresie następujących przedsięwzięć:</w:t>
      </w:r>
    </w:p>
    <w:p w14:paraId="505222DF" w14:textId="77777777" w:rsidR="004D4310" w:rsidRPr="004D4310" w:rsidRDefault="004D4310" w:rsidP="004D4310">
      <w:pPr>
        <w:numPr>
          <w:ilvl w:val="0"/>
          <w:numId w:val="3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4D4310">
        <w:rPr>
          <w:rFonts w:ascii="Arial" w:hAnsi="Arial" w:cs="Arial"/>
          <w:kern w:val="0"/>
          <w:sz w:val="20"/>
          <w:szCs w:val="20"/>
        </w:rPr>
        <w:t>W zakresie programów, projektów lub zadań związanych z programami realizowanymi z udziałem środków z UE:</w:t>
      </w:r>
    </w:p>
    <w:p w14:paraId="7A109E9F" w14:textId="77777777" w:rsidR="004D4310" w:rsidRPr="004D4310" w:rsidRDefault="004D4310" w:rsidP="004D4310">
      <w:pPr>
        <w:numPr>
          <w:ilvl w:val="1"/>
          <w:numId w:val="3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proofErr w:type="spellStart"/>
      <w:r w:rsidRPr="004D4310">
        <w:rPr>
          <w:rFonts w:ascii="Arial" w:hAnsi="Arial" w:cs="Arial"/>
          <w:kern w:val="0"/>
          <w:sz w:val="20"/>
          <w:szCs w:val="20"/>
        </w:rPr>
        <w:t>Cyberbezpieczny</w:t>
      </w:r>
      <w:proofErr w:type="spellEnd"/>
      <w:r w:rsidRPr="004D4310">
        <w:rPr>
          <w:rFonts w:ascii="Arial" w:hAnsi="Arial" w:cs="Arial"/>
          <w:kern w:val="0"/>
          <w:sz w:val="20"/>
          <w:szCs w:val="20"/>
        </w:rPr>
        <w:t xml:space="preserve"> Samorząd  – zmiana w przedsięwzięciu obejmuje m.in.:</w:t>
      </w:r>
    </w:p>
    <w:p w14:paraId="6AA24341" w14:textId="77777777" w:rsidR="004D4310" w:rsidRPr="004D4310" w:rsidRDefault="004D4310" w:rsidP="004D4310">
      <w:pPr>
        <w:numPr>
          <w:ilvl w:val="2"/>
          <w:numId w:val="1"/>
        </w:numPr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4D4310">
        <w:rPr>
          <w:rFonts w:ascii="Arial" w:hAnsi="Arial" w:cs="Arial"/>
          <w:kern w:val="0"/>
          <w:sz w:val="20"/>
          <w:szCs w:val="20"/>
        </w:rPr>
        <w:t>zwiększenie limitu zobowiązań oraz limitu wydatków na realizację zadania w roku budżetowym o kwotę 4 557,00 zł.</w:t>
      </w:r>
    </w:p>
    <w:p w14:paraId="6DFAFA70" w14:textId="77777777" w:rsidR="004D4310" w:rsidRPr="004D4310" w:rsidRDefault="004D4310" w:rsidP="004D43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4D4310">
        <w:rPr>
          <w:rFonts w:ascii="Arial" w:hAnsi="Arial" w:cs="Arial"/>
          <w:kern w:val="0"/>
          <w:sz w:val="20"/>
          <w:szCs w:val="20"/>
        </w:rPr>
        <w:t>Zmiany wprowadzone w wykazie wieloletnich przedsięwzięć nie spowodowały zmiany horyzontu czasowego załącznika nr 2 WPF.</w:t>
      </w:r>
    </w:p>
    <w:p w14:paraId="5066951F" w14:textId="77777777" w:rsidR="004D4310" w:rsidRPr="004D4310" w:rsidRDefault="004D4310" w:rsidP="004D43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4D4310">
        <w:rPr>
          <w:rFonts w:ascii="Arial" w:hAnsi="Arial" w:cs="Arial"/>
          <w:kern w:val="0"/>
          <w:sz w:val="20"/>
          <w:szCs w:val="20"/>
        </w:rPr>
        <w:t>Zmiany wprowadzone w wykazie wieloletnich przedsięwzięć wpłynęły na zmianę pozycji 10.1.2 WPF, co przedstawiono w tabeli poniżej.</w:t>
      </w:r>
    </w:p>
    <w:p w14:paraId="0A73989D" w14:textId="77777777" w:rsidR="004D4310" w:rsidRPr="004D4310" w:rsidRDefault="004D4310" w:rsidP="004D431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4D4310">
        <w:rPr>
          <w:rFonts w:ascii="Arial" w:hAnsi="Arial" w:cs="Arial"/>
          <w:b/>
          <w:bCs/>
          <w:kern w:val="0"/>
          <w:sz w:val="20"/>
          <w:szCs w:val="20"/>
        </w:rPr>
        <w:t>Zmiany w wydatkach majątkowych objętych limitem z art. 226 ust. 3 pkt 4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847"/>
        <w:gridCol w:w="2118"/>
        <w:gridCol w:w="2118"/>
        <w:gridCol w:w="2117"/>
      </w:tblGrid>
      <w:tr w:rsidR="004D4310" w:rsidRPr="004D4310" w14:paraId="17B4226F" w14:textId="77777777">
        <w:trPr>
          <w:tblHeader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640E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Rok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1639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Przed zmianą [zł]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57D5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Zmiana [zł]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5907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 zmianie [zł]</w:t>
            </w:r>
          </w:p>
        </w:tc>
      </w:tr>
      <w:tr w:rsidR="004D4310" w:rsidRPr="004D4310" w14:paraId="3C69DEE3" w14:textId="77777777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BB56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2026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C93A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7 114 351,00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A0FE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+4 557,00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11D5" w14:textId="77777777" w:rsidR="004D4310" w:rsidRPr="004D4310" w:rsidRDefault="004D4310" w:rsidP="004D4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D4310">
              <w:rPr>
                <w:rFonts w:ascii="Arial" w:hAnsi="Arial" w:cs="Arial"/>
                <w:kern w:val="0"/>
                <w:sz w:val="20"/>
                <w:szCs w:val="20"/>
              </w:rPr>
              <w:t>7 118 908,00</w:t>
            </w:r>
          </w:p>
        </w:tc>
      </w:tr>
    </w:tbl>
    <w:p w14:paraId="44988162" w14:textId="77777777" w:rsidR="004D4310" w:rsidRPr="004D4310" w:rsidRDefault="004D4310" w:rsidP="004D43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4D4310">
        <w:rPr>
          <w:rFonts w:ascii="Arial" w:hAnsi="Arial" w:cs="Arial"/>
          <w:kern w:val="0"/>
          <w:sz w:val="20"/>
          <w:szCs w:val="20"/>
        </w:rPr>
        <w:t>Źródło: opracowanie własne.</w:t>
      </w:r>
    </w:p>
    <w:p w14:paraId="29A85B0E" w14:textId="77777777" w:rsidR="004D4310" w:rsidRPr="004D4310" w:rsidRDefault="004D4310" w:rsidP="004D43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4D4310">
        <w:rPr>
          <w:rFonts w:ascii="Arial" w:hAnsi="Arial" w:cs="Arial"/>
          <w:kern w:val="0"/>
          <w:sz w:val="20"/>
          <w:szCs w:val="20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14:paraId="57ACC71E" w14:textId="77777777" w:rsidR="00CF2CFA" w:rsidRDefault="004D4310" w:rsidP="00CF2C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4D4310">
        <w:rPr>
          <w:rFonts w:ascii="Arial" w:hAnsi="Arial" w:cs="Arial"/>
          <w:kern w:val="0"/>
          <w:sz w:val="20"/>
          <w:szCs w:val="20"/>
        </w:rPr>
        <w:t>Pełen zakres zmian obrazują załączniki nr 1 i 2 do niniejszej uchwały.</w:t>
      </w:r>
    </w:p>
    <w:p w14:paraId="22898DC2" w14:textId="03203BE7" w:rsidR="00CF2CFA" w:rsidRPr="00CF2CFA" w:rsidRDefault="00CF2CFA" w:rsidP="00CF2C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</w:p>
    <w:p w14:paraId="661740BA" w14:textId="77777777" w:rsidR="004D4310" w:rsidRDefault="004D4310"/>
    <w:sectPr w:rsidR="004D4310" w:rsidSect="004D4310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."/>
      <w:lvlJc w:val="left"/>
      <w:pPr>
        <w:ind w:left="212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."/>
      <w:lvlJc w:val="left"/>
      <w:pPr>
        <w:ind w:left="248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ind w:left="284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."/>
      <w:lvlJc w:val="left"/>
      <w:pPr>
        <w:ind w:left="320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."/>
      <w:lvlJc w:val="left"/>
      <w:pPr>
        <w:ind w:left="356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ind w:left="392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."/>
      <w:lvlJc w:val="left"/>
      <w:pPr>
        <w:ind w:left="428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77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213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49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85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321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57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93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764228484">
    <w:abstractNumId w:val="0"/>
  </w:num>
  <w:num w:numId="2" w16cid:durableId="257834284">
    <w:abstractNumId w:val="1"/>
  </w:num>
  <w:num w:numId="3" w16cid:durableId="2087258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10"/>
    <w:rsid w:val="00140A2B"/>
    <w:rsid w:val="004D4310"/>
    <w:rsid w:val="00725F16"/>
    <w:rsid w:val="00CF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FD74"/>
  <w15:chartTrackingRefBased/>
  <w15:docId w15:val="{F52C6540-E79E-41AF-B8F8-42740F6B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4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4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43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4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43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4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4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4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4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4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4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43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43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43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43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43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43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43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4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4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4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4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4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43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43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43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4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43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4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Komuda</dc:creator>
  <cp:keywords/>
  <dc:description/>
  <cp:lastModifiedBy>Magdalena Powierża</cp:lastModifiedBy>
  <cp:revision>2</cp:revision>
  <dcterms:created xsi:type="dcterms:W3CDTF">2026-03-13T12:54:00Z</dcterms:created>
  <dcterms:modified xsi:type="dcterms:W3CDTF">2026-03-19T09:28:00Z</dcterms:modified>
</cp:coreProperties>
</file>