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B81A" w14:textId="77777777" w:rsidR="00387CE3" w:rsidRPr="00387CE3" w:rsidRDefault="00387CE3" w:rsidP="00387CE3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  <w:r w:rsidRPr="00387CE3">
        <w:rPr>
          <w:rFonts w:ascii="Arial" w:hAnsi="Arial" w:cs="Arial"/>
          <w:b/>
          <w:bCs/>
          <w:kern w:val="0"/>
          <w:sz w:val="32"/>
          <w:szCs w:val="32"/>
        </w:rPr>
        <w:t>Objaśnienia przyjętych wartości do Wieloletniej Prognozy Finansowej Gminy Jadów na lata 2025-2030</w:t>
      </w:r>
    </w:p>
    <w:p w14:paraId="7E006D52" w14:textId="77777777" w:rsidR="00387CE3" w:rsidRPr="00387CE3" w:rsidRDefault="00387CE3" w:rsidP="00387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Zgodnie ze zmianami w budżecie na dzień 17 grudnia 2025 r., dokonano następujących zmian w Wieloletniej Prognozie Finansowej Gminy Jadów:</w:t>
      </w:r>
    </w:p>
    <w:p w14:paraId="716EE59C" w14:textId="77777777" w:rsidR="00387CE3" w:rsidRPr="00387CE3" w:rsidRDefault="00387CE3" w:rsidP="00387CE3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Dochody ogółem zwiększono o 514 679,93 zł, z czego dochody bieżące zwiększono o 514 679,93 zł, a dochody majątkowe nie uległy zmianie.</w:t>
      </w:r>
    </w:p>
    <w:p w14:paraId="466B9792" w14:textId="77777777" w:rsidR="00387CE3" w:rsidRPr="00387CE3" w:rsidRDefault="00387CE3" w:rsidP="00387CE3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Wydatki ogółem zwiększono o 514 679,93 zł, z czego wydatki bieżące zwiększono o 474 679,93 zł, a wydatki majątkowe zwiększono o 40 000,00 zł.</w:t>
      </w:r>
    </w:p>
    <w:p w14:paraId="28A2864B" w14:textId="77777777" w:rsidR="00387CE3" w:rsidRPr="00387CE3" w:rsidRDefault="00387CE3" w:rsidP="00387CE3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Wynik budżetu nie uległ zmianie.</w:t>
      </w:r>
    </w:p>
    <w:p w14:paraId="7E06C54E" w14:textId="77777777" w:rsidR="00387CE3" w:rsidRPr="00387CE3" w:rsidRDefault="00387CE3" w:rsidP="00387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Szczegółowe informacje na temat zmian w zakresie dochodów, wydatków i wyniku budżetu w roku budżetowym przedstawiono w tabeli poniżej.</w:t>
      </w:r>
    </w:p>
    <w:p w14:paraId="64CC4E46" w14:textId="77777777" w:rsidR="00387CE3" w:rsidRPr="00387CE3" w:rsidRDefault="00387CE3" w:rsidP="00387CE3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387CE3">
        <w:rPr>
          <w:rFonts w:ascii="Arial" w:hAnsi="Arial" w:cs="Arial"/>
          <w:b/>
          <w:bCs/>
          <w:kern w:val="0"/>
          <w:sz w:val="20"/>
          <w:szCs w:val="20"/>
        </w:rPr>
        <w:t>Zmiany w dochodach i wydatkach w 2025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387CE3" w:rsidRPr="00387CE3" w14:paraId="5EEB3F60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C6E6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1583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FFA7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AB4B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387CE3" w:rsidRPr="00387CE3" w14:paraId="66C4101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2BA2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8C97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56 591 014,10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532D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+514 679,93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B96B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57 105 694,03</w:t>
            </w:r>
          </w:p>
        </w:tc>
      </w:tr>
      <w:tr w:rsidR="00387CE3" w:rsidRPr="00387CE3" w14:paraId="7D44E80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3FFC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57ED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49 105 250,14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ED79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+514 679,93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14A6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49 619 930,07</w:t>
            </w:r>
          </w:p>
        </w:tc>
      </w:tr>
      <w:tr w:rsidR="00387CE3" w:rsidRPr="00387CE3" w14:paraId="3879A01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A943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Subwencja ogólna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6341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14 325 088,74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8E61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+57 581,00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E9F1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14 382 669,74</w:t>
            </w:r>
          </w:p>
        </w:tc>
      </w:tr>
      <w:tr w:rsidR="00387CE3" w:rsidRPr="00387CE3" w14:paraId="0055FC0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53AA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7008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5 610 546,48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C37E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+407 873,93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716C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6 018 420,41</w:t>
            </w:r>
          </w:p>
        </w:tc>
      </w:tr>
      <w:tr w:rsidR="00387CE3" w:rsidRPr="00387CE3" w14:paraId="71413A0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5593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F6D8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10 109 269,01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89DF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+49 225,00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FBD7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10 158 494,01</w:t>
            </w:r>
          </w:p>
        </w:tc>
      </w:tr>
      <w:tr w:rsidR="00387CE3" w:rsidRPr="00387CE3" w14:paraId="2914ABD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E17B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Podatek od nieruchomości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2716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3 816 306,00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7D7D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+6 225,00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000D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3 822 531,00</w:t>
            </w:r>
          </w:p>
        </w:tc>
      </w:tr>
      <w:tr w:rsidR="00387CE3" w:rsidRPr="00387CE3" w14:paraId="2F26E03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5A81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B7B8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63 899 997,92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D1CE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+514 679,93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9C03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64 414 677,85</w:t>
            </w:r>
          </w:p>
        </w:tc>
      </w:tr>
      <w:tr w:rsidR="00387CE3" w:rsidRPr="00387CE3" w14:paraId="70E8BE6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FED1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35D2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46 167 387,38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A556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+474 679,93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B6B3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46 642 067,31</w:t>
            </w:r>
          </w:p>
        </w:tc>
      </w:tr>
      <w:tr w:rsidR="00387CE3" w:rsidRPr="00387CE3" w14:paraId="286F6A1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4DCA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1155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25 397 473,55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A046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+20 707,93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98B0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25 418 181,48</w:t>
            </w:r>
          </w:p>
        </w:tc>
      </w:tr>
      <w:tr w:rsidR="00387CE3" w:rsidRPr="00387CE3" w14:paraId="5F3382D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9E49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3262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20 764 913,83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A799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+453 972,00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9C29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21 218 885,83</w:t>
            </w:r>
          </w:p>
        </w:tc>
      </w:tr>
      <w:tr w:rsidR="00387CE3" w:rsidRPr="00387CE3" w14:paraId="44D80AD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84C5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58A7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17 732 610,54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C567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+40 000,00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C5E1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17 772 610,54</w:t>
            </w:r>
          </w:p>
        </w:tc>
      </w:tr>
    </w:tbl>
    <w:p w14:paraId="2F24226F" w14:textId="77777777" w:rsidR="00387CE3" w:rsidRPr="00387CE3" w:rsidRDefault="00387CE3" w:rsidP="00387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1849D7BD" w14:textId="77777777" w:rsidR="00387CE3" w:rsidRPr="00387CE3" w:rsidRDefault="00387CE3" w:rsidP="00387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Od 2026 r. nie dokonywano zmian w zakresie planowanych dochodów i wydatków budżetowych.</w:t>
      </w:r>
    </w:p>
    <w:p w14:paraId="63E63836" w14:textId="77777777" w:rsidR="00387CE3" w:rsidRPr="00387CE3" w:rsidRDefault="00387CE3" w:rsidP="00387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W Wieloletniej Prognozie Finansowej Gminy Jadów:</w:t>
      </w:r>
    </w:p>
    <w:p w14:paraId="1207658F" w14:textId="77777777" w:rsidR="00387CE3" w:rsidRPr="00387CE3" w:rsidRDefault="00387CE3" w:rsidP="00387CE3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Przychody ogółem w roku budżetowym nie uległy zmianie.</w:t>
      </w:r>
    </w:p>
    <w:p w14:paraId="40CFCEAE" w14:textId="77777777" w:rsidR="00387CE3" w:rsidRPr="00387CE3" w:rsidRDefault="00387CE3" w:rsidP="00387CE3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Rozchody ogółem w roku budżetowym nie uległy zmianie.</w:t>
      </w:r>
    </w:p>
    <w:p w14:paraId="7F38B7BB" w14:textId="77777777" w:rsidR="00387CE3" w:rsidRPr="00387CE3" w:rsidRDefault="00387CE3" w:rsidP="00387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Od 2026 nie dokonywano zmian w zakresie planowanych przychodów.</w:t>
      </w:r>
    </w:p>
    <w:p w14:paraId="3DED8EEC" w14:textId="77777777" w:rsidR="00387CE3" w:rsidRPr="00387CE3" w:rsidRDefault="00387CE3" w:rsidP="00387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Od 2026 nie dokonywano zmian w zakresie planowanych rozchodów.</w:t>
      </w:r>
    </w:p>
    <w:p w14:paraId="5D90D5AA" w14:textId="77777777" w:rsidR="00387CE3" w:rsidRPr="00387CE3" w:rsidRDefault="00387CE3" w:rsidP="00387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Spłatę zobowiązania planowanego do zaciągnięcia ujęto w latach 2026-2030. W tabeli poniżej spłatę ww. zobowiązań przedstawiono w kolumnie „Zobowiązanie planowane”.</w:t>
      </w:r>
    </w:p>
    <w:p w14:paraId="1861C41C" w14:textId="77777777" w:rsidR="00387CE3" w:rsidRPr="00387CE3" w:rsidRDefault="00387CE3" w:rsidP="00387CE3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387CE3">
        <w:rPr>
          <w:rFonts w:ascii="Arial" w:hAnsi="Arial" w:cs="Arial"/>
          <w:b/>
          <w:bCs/>
          <w:kern w:val="0"/>
          <w:sz w:val="20"/>
          <w:szCs w:val="20"/>
        </w:rPr>
        <w:t>Spłata planowanych zobowiązań Gminy Jadów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3024"/>
        <w:gridCol w:w="6048"/>
      </w:tblGrid>
      <w:tr w:rsidR="00387CE3" w:rsidRPr="00387CE3" w14:paraId="55FD248F" w14:textId="77777777">
        <w:trPr>
          <w:tblHeader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287B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ED60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Zobowiązanie planowane [zł]</w:t>
            </w:r>
          </w:p>
        </w:tc>
      </w:tr>
      <w:tr w:rsidR="00387CE3" w:rsidRPr="00387CE3" w14:paraId="38D0D375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73FD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2025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B349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</w:tr>
      <w:tr w:rsidR="00387CE3" w:rsidRPr="00387CE3" w14:paraId="50FDF813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479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6F0C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</w:tr>
      <w:tr w:rsidR="00387CE3" w:rsidRPr="00387CE3" w14:paraId="6D633E8D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CD24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A88E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</w:tr>
      <w:tr w:rsidR="00387CE3" w:rsidRPr="00387CE3" w14:paraId="54618BE9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A7CD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319F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</w:tr>
      <w:tr w:rsidR="00387CE3" w:rsidRPr="00387CE3" w14:paraId="3F34233B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39E5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CE47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1 522 000,00</w:t>
            </w:r>
          </w:p>
        </w:tc>
      </w:tr>
      <w:tr w:rsidR="00387CE3" w:rsidRPr="00387CE3" w14:paraId="277D0AC7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5311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2030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9BB3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1 501 754,77</w:t>
            </w:r>
          </w:p>
        </w:tc>
      </w:tr>
    </w:tbl>
    <w:p w14:paraId="03134B97" w14:textId="77777777" w:rsidR="00387CE3" w:rsidRPr="00387CE3" w:rsidRDefault="00387CE3" w:rsidP="00387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1647846C" w14:textId="77777777" w:rsidR="00387CE3" w:rsidRPr="00387CE3" w:rsidRDefault="00387CE3" w:rsidP="00387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Zmiany w Wieloletniej Prognozie Finansowej Gminy Jadów na lata 2025-2030 spowodowały modyfikacje w kształtowaniu się relacji z art. 243 ustawy o finansach publicznych. Szczegóły zaprezentowano w tabeli poniżej.</w:t>
      </w:r>
    </w:p>
    <w:p w14:paraId="50AFEF4A" w14:textId="77777777" w:rsidR="00387CE3" w:rsidRPr="00387CE3" w:rsidRDefault="00387CE3" w:rsidP="00387CE3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387CE3">
        <w:rPr>
          <w:rFonts w:ascii="Arial" w:hAnsi="Arial" w:cs="Arial"/>
          <w:b/>
          <w:bCs/>
          <w:kern w:val="0"/>
          <w:sz w:val="20"/>
          <w:szCs w:val="20"/>
        </w:rPr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25"/>
        <w:gridCol w:w="1649"/>
        <w:gridCol w:w="1650"/>
        <w:gridCol w:w="1649"/>
        <w:gridCol w:w="1650"/>
        <w:gridCol w:w="1649"/>
      </w:tblGrid>
      <w:tr w:rsidR="00387CE3" w:rsidRPr="00387CE3" w14:paraId="0299D268" w14:textId="77777777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C260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A436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Obsługa zadłużenia (fakt. i plan. po </w:t>
            </w:r>
            <w:proofErr w:type="spellStart"/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wyłączeniach</w:t>
            </w:r>
            <w:proofErr w:type="spellEnd"/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5C19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F290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6318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4F09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wykonanie)</w:t>
            </w:r>
          </w:p>
        </w:tc>
      </w:tr>
      <w:tr w:rsidR="00387CE3" w:rsidRPr="00387CE3" w14:paraId="6E5A5135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93DB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1B9D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0,01%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4BD3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16,69%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A5CF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CCF8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18,59%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069B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387CE3" w:rsidRPr="00387CE3" w14:paraId="22765CFA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437C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AECF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2,19%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0EF8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14,50%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1CC8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F295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16,40%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1460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387CE3" w:rsidRPr="00387CE3" w14:paraId="0DAC011A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9BD8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69B7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1,90%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4675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13,29%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BA17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D80D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15,19%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4071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387CE3" w:rsidRPr="00387CE3" w14:paraId="076D041C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F1F4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D742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1,96%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F2F8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12,14%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CE77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71D0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14,04%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1673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387CE3" w:rsidRPr="00387CE3" w14:paraId="17856706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60D6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FA90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3,16%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33DE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10,68%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7F0D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E06E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12,57%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931C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387CE3" w:rsidRPr="00387CE3" w14:paraId="0FB54D54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2073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E2B9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2,91%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B24A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9,31%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ADFB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3BA4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11,21%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EB08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</w:tbl>
    <w:p w14:paraId="39644491" w14:textId="77777777" w:rsidR="00387CE3" w:rsidRPr="00387CE3" w:rsidRDefault="00387CE3" w:rsidP="00387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56A7393A" w14:textId="77777777" w:rsidR="00387CE3" w:rsidRPr="00387CE3" w:rsidRDefault="00387CE3" w:rsidP="00387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Dane w tabeli powyżej wskazują, że w całym okresie prognozy Gmina Jadów spełnia relację, o której mowa w art. 243 ust. 1 ustawy o finansach publicznych. Spełnienie dotyczy zarówno relacji obliczonej na podstawie planu na dzień 30.09.2024 r. jak i w oparciu o dane z wykonania budżetu.</w:t>
      </w:r>
    </w:p>
    <w:p w14:paraId="684B5C01" w14:textId="77777777" w:rsidR="00387CE3" w:rsidRPr="00387CE3" w:rsidRDefault="00387CE3" w:rsidP="00387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Zmiana Wieloletniej Prognozy Finansowej Gminy Jadów obejmuje również zmiany w załączniku nr 2, które szczegółowo opisano poniżej.</w:t>
      </w:r>
    </w:p>
    <w:p w14:paraId="2E158ED2" w14:textId="77777777" w:rsidR="00387CE3" w:rsidRPr="00387CE3" w:rsidRDefault="00387CE3" w:rsidP="00387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Dokonano zmian w zakresie następujących przedsięwzięć:</w:t>
      </w:r>
    </w:p>
    <w:p w14:paraId="0C14DCD1" w14:textId="77777777" w:rsidR="00387CE3" w:rsidRPr="00387CE3" w:rsidRDefault="00387CE3" w:rsidP="00387CE3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W zakresie programów, projektów lub zadań innych (finansowanych ze środków krajowych):</w:t>
      </w:r>
    </w:p>
    <w:p w14:paraId="1767FF31" w14:textId="77777777" w:rsidR="00387CE3" w:rsidRPr="00387CE3" w:rsidRDefault="00387CE3" w:rsidP="00387CE3">
      <w:pPr>
        <w:numPr>
          <w:ilvl w:val="1"/>
          <w:numId w:val="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Budowa ul. Długiej  w Urlach – zmiana w przedsięwzięciu obejmuje m.in.:</w:t>
      </w:r>
    </w:p>
    <w:p w14:paraId="0BB5B64C" w14:textId="77777777" w:rsidR="00387CE3" w:rsidRPr="00387CE3" w:rsidRDefault="00387CE3" w:rsidP="00387CE3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zwiększenie limitu zobowiązań oraz limitu wydatków na realizację zadania w roku budżetowym o kwotę 40 000,00 zł;</w:t>
      </w:r>
    </w:p>
    <w:p w14:paraId="551F3DA0" w14:textId="77777777" w:rsidR="00387CE3" w:rsidRPr="00387CE3" w:rsidRDefault="00387CE3" w:rsidP="00387CE3">
      <w:pPr>
        <w:numPr>
          <w:ilvl w:val="1"/>
          <w:numId w:val="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Budowa infrastruktury turystycznej w Gminie Jadów – zmiana w przedsięwzięciu obejmuje m.in.:</w:t>
      </w:r>
    </w:p>
    <w:p w14:paraId="2A8C0FEC" w14:textId="77777777" w:rsidR="00387CE3" w:rsidRPr="00387CE3" w:rsidRDefault="00387CE3" w:rsidP="00387CE3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zmniejszenie limitu zobowiązań oraz limitu wydatków na realizację zadania w roku budżetowym o kwotę 60 000,00 zł.</w:t>
      </w:r>
    </w:p>
    <w:p w14:paraId="5A4BA0AE" w14:textId="77777777" w:rsidR="00387CE3" w:rsidRPr="00387CE3" w:rsidRDefault="00387CE3" w:rsidP="00387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Zmiany wprowadzone w wykazie wieloletnich przedsięwzięć nie spowodowały zmiany horyzontu czasowego załącznika nr 2 WPF.</w:t>
      </w:r>
    </w:p>
    <w:p w14:paraId="22602C26" w14:textId="77777777" w:rsidR="00387CE3" w:rsidRPr="00387CE3" w:rsidRDefault="00387CE3" w:rsidP="00387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Zmiany wprowadzone w wykazie wieloletnich przedsięwzięć wpłynęły na zmianę pozycji 10.1.2 WPF, co przedstawiono w tabeli poniżej.</w:t>
      </w:r>
    </w:p>
    <w:p w14:paraId="5E8A67B9" w14:textId="77777777" w:rsidR="00387CE3" w:rsidRPr="00387CE3" w:rsidRDefault="00387CE3" w:rsidP="00387CE3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387CE3">
        <w:rPr>
          <w:rFonts w:ascii="Arial" w:hAnsi="Arial" w:cs="Arial"/>
          <w:b/>
          <w:bCs/>
          <w:kern w:val="0"/>
          <w:sz w:val="20"/>
          <w:szCs w:val="20"/>
        </w:rPr>
        <w:t>Zmiany w wydatkach majątkowych objętych limitem z art. 226 ust. 3 pkt 4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387CE3" w:rsidRPr="00387CE3" w14:paraId="2A79C8A8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0DB4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A901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5384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EC15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387CE3" w:rsidRPr="00387CE3" w14:paraId="3F98A2A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A582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22DA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15 726 288,50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C8A2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-20 000,00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B49C" w14:textId="77777777" w:rsidR="00387CE3" w:rsidRPr="00387CE3" w:rsidRDefault="00387CE3" w:rsidP="00387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7CE3">
              <w:rPr>
                <w:rFonts w:ascii="Arial" w:hAnsi="Arial" w:cs="Arial"/>
                <w:kern w:val="0"/>
                <w:sz w:val="20"/>
                <w:szCs w:val="20"/>
              </w:rPr>
              <w:t>15 706 288,50</w:t>
            </w:r>
          </w:p>
        </w:tc>
      </w:tr>
    </w:tbl>
    <w:p w14:paraId="5DA3F226" w14:textId="77777777" w:rsidR="00387CE3" w:rsidRPr="00387CE3" w:rsidRDefault="00387CE3" w:rsidP="00387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758D78B6" w14:textId="77777777" w:rsidR="00387CE3" w:rsidRPr="00387CE3" w:rsidRDefault="00387CE3" w:rsidP="00387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75683E47" w14:textId="2EFE9D88" w:rsidR="00387CE3" w:rsidRPr="00625D74" w:rsidRDefault="00387CE3" w:rsidP="00625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87CE3">
        <w:rPr>
          <w:rFonts w:ascii="Arial" w:hAnsi="Arial" w:cs="Arial"/>
          <w:kern w:val="0"/>
          <w:sz w:val="20"/>
          <w:szCs w:val="20"/>
        </w:rPr>
        <w:t>Pełen zakres zmian obrazują załączniki nr 1 i 2 do niniejszej uchwały.</w:t>
      </w:r>
    </w:p>
    <w:sectPr w:rsidR="00387CE3" w:rsidRPr="00625D74" w:rsidSect="00387CE3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214776591">
    <w:abstractNumId w:val="0"/>
  </w:num>
  <w:num w:numId="2" w16cid:durableId="1348677724">
    <w:abstractNumId w:val="1"/>
  </w:num>
  <w:num w:numId="3" w16cid:durableId="1760831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E3"/>
    <w:rsid w:val="00387CE3"/>
    <w:rsid w:val="0048469A"/>
    <w:rsid w:val="00625D74"/>
    <w:rsid w:val="00E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1DE6"/>
  <w15:chartTrackingRefBased/>
  <w15:docId w15:val="{21272A10-39CB-4DCF-B496-3B4B005A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7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7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7C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7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7C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7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7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7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7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7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7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7C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7C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7C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7C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7C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7C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7C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7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7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7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7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7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7C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7C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7C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7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7C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7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Komuda</dc:creator>
  <cp:keywords/>
  <dc:description/>
  <cp:lastModifiedBy>Magdalena Powierża</cp:lastModifiedBy>
  <cp:revision>2</cp:revision>
  <dcterms:created xsi:type="dcterms:W3CDTF">2025-12-16T07:36:00Z</dcterms:created>
  <dcterms:modified xsi:type="dcterms:W3CDTF">2025-12-18T09:55:00Z</dcterms:modified>
</cp:coreProperties>
</file>