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6872" w14:textId="3610B23B" w:rsidR="00377915" w:rsidRDefault="00377915" w:rsidP="00377915">
      <w:pPr>
        <w:keepNext/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U</w:t>
      </w:r>
      <w:r w:rsidR="00AD45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CHWAŁA NR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  <w:r w:rsidR="000B43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LXI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/</w:t>
      </w:r>
      <w:r w:rsidR="000B43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45</w:t>
      </w:r>
      <w:r w:rsidR="00B560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/23</w:t>
      </w:r>
    </w:p>
    <w:p w14:paraId="333397C9" w14:textId="3A6C6B5F" w:rsidR="00377915" w:rsidRDefault="00377915" w:rsidP="00377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R</w:t>
      </w:r>
      <w:r w:rsidR="00AD4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ADY MIASTA I GMINY JADÓW</w:t>
      </w:r>
    </w:p>
    <w:p w14:paraId="5D52C09A" w14:textId="79A7DD43" w:rsidR="00377915" w:rsidRDefault="00377915" w:rsidP="00377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z dnia </w:t>
      </w:r>
      <w:r w:rsidR="008B66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22 listopada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2023 roku</w:t>
      </w:r>
    </w:p>
    <w:p w14:paraId="4AB3B1D5" w14:textId="77777777" w:rsidR="00377915" w:rsidRDefault="00377915" w:rsidP="00377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zh-CN"/>
          <w14:ligatures w14:val="none"/>
        </w:rPr>
      </w:pPr>
    </w:p>
    <w:p w14:paraId="6ABA02B5" w14:textId="77777777" w:rsidR="00377915" w:rsidRPr="00AD4501" w:rsidRDefault="00377915" w:rsidP="00377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AD45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w sprawie zmian w budżecie Gminy na rok 2023</w:t>
      </w:r>
    </w:p>
    <w:p w14:paraId="7D06BAC8" w14:textId="77777777" w:rsidR="00377915" w:rsidRDefault="00377915" w:rsidP="00377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zh-CN"/>
          <w14:ligatures w14:val="none"/>
        </w:rPr>
      </w:pPr>
    </w:p>
    <w:p w14:paraId="0638937B" w14:textId="77777777" w:rsidR="00377915" w:rsidRDefault="00377915" w:rsidP="00673FD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Na podstawie art. 18 ust. 2 pkt 4 ustawy z dnia 8 marca 1990 r. o samorządzie gminnym </w:t>
      </w:r>
    </w:p>
    <w:p w14:paraId="437E7CDF" w14:textId="09F4EBDF" w:rsidR="00377915" w:rsidRDefault="00377915" w:rsidP="00673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(Dz. U. z 202</w:t>
      </w:r>
      <w:r w:rsidR="008B66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r. poz. </w:t>
      </w:r>
      <w:r w:rsidR="008B66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40</w:t>
      </w:r>
      <w:r w:rsidR="00465D9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</w:t>
      </w:r>
      <w:r w:rsidR="008B66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póź.zm.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) oraz art. 211, 212 ustawy z dnia 27 sierpnia 2009 r. </w:t>
      </w:r>
      <w:r w:rsidR="00673FD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 finansach publicznych (Dz. U</w:t>
      </w:r>
      <w:r w:rsidR="005E2D1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202</w:t>
      </w:r>
      <w:r w:rsidR="008B66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r. poz. </w:t>
      </w:r>
      <w:r w:rsidR="008B66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1270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późn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 zm.), Rada Miasta i Gminy Jadów uchwala, co następuje:</w:t>
      </w:r>
    </w:p>
    <w:p w14:paraId="668950C6" w14:textId="77777777" w:rsidR="00377915" w:rsidRDefault="00377915" w:rsidP="00673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CECACFF" w14:textId="239CDC10" w:rsidR="00377915" w:rsidRDefault="00377915" w:rsidP="003779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1.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Zwiększyć plan dochodów gminy o kwotę </w:t>
      </w:r>
      <w:r w:rsidR="008B66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441 115,24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złotych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według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załącznika Nr 1.</w:t>
      </w:r>
    </w:p>
    <w:p w14:paraId="5EB59025" w14:textId="1B061E32" w:rsidR="00377915" w:rsidRDefault="00377915" w:rsidP="003779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Zmniejszyć plan dochodów gminy o kwotę </w:t>
      </w:r>
      <w:r w:rsidR="008B66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665 859,51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złotych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według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załącznika Nr 1.</w:t>
      </w:r>
    </w:p>
    <w:p w14:paraId="7667CFA7" w14:textId="443D7FBD" w:rsidR="00377915" w:rsidRDefault="00377915" w:rsidP="003779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3.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Zwiększyć plan wydatków gminy o kwotę </w:t>
      </w:r>
      <w:r w:rsidR="005A5F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327 781,73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złotych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według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załącznika Nr 2.</w:t>
      </w:r>
    </w:p>
    <w:p w14:paraId="07962F4F" w14:textId="10B60854" w:rsidR="00377915" w:rsidRDefault="00377915" w:rsidP="003779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4.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Zmniejszyć plan wydatków gminy o kwotę </w:t>
      </w:r>
      <w:r w:rsidR="005A5F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409 782,00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złotych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według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załącznika Nr 2.</w:t>
      </w:r>
    </w:p>
    <w:p w14:paraId="27A1A412" w14:textId="77777777" w:rsidR="00377915" w:rsidRDefault="00377915" w:rsidP="00377915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F200D1E" w14:textId="2D0F8918" w:rsidR="00377915" w:rsidRDefault="00377915" w:rsidP="00377915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Plan dochodów gminy po zmianach wynosi                                          </w:t>
      </w:r>
      <w:r w:rsidR="008B66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52 547 824,14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złotych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</w:t>
      </w:r>
    </w:p>
    <w:p w14:paraId="0BA43C27" w14:textId="77777777" w:rsidR="00377915" w:rsidRDefault="00377915" w:rsidP="00377915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tym:</w:t>
      </w:r>
    </w:p>
    <w:p w14:paraId="36A44836" w14:textId="53C77665" w:rsidR="00377915" w:rsidRDefault="00377915" w:rsidP="00377915">
      <w:pPr>
        <w:numPr>
          <w:ilvl w:val="0"/>
          <w:numId w:val="2"/>
        </w:numPr>
        <w:tabs>
          <w:tab w:val="left" w:pos="720"/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dochody majątkowe                                                                    </w:t>
      </w:r>
      <w:r w:rsidR="008B66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16 858 662,45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                                          </w:t>
      </w:r>
    </w:p>
    <w:p w14:paraId="57730141" w14:textId="2504D983" w:rsidR="00377915" w:rsidRDefault="00377915" w:rsidP="00377915">
      <w:pPr>
        <w:numPr>
          <w:ilvl w:val="0"/>
          <w:numId w:val="2"/>
        </w:numPr>
        <w:tabs>
          <w:tab w:val="left" w:pos="720"/>
          <w:tab w:val="left" w:pos="612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dochody bieżące                                                                          </w:t>
      </w:r>
      <w:r w:rsidR="008B66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35 689 161,69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p w14:paraId="7203F8F2" w14:textId="77777777" w:rsidR="00377915" w:rsidRDefault="00377915" w:rsidP="00377915">
      <w:pPr>
        <w:tabs>
          <w:tab w:val="left" w:pos="720"/>
          <w:tab w:val="left" w:pos="612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</w:p>
    <w:p w14:paraId="1D72500E" w14:textId="3B920CC1" w:rsidR="00377915" w:rsidRDefault="00377915" w:rsidP="00377915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Plan wydatków gminy po zmianach                                                       </w:t>
      </w:r>
      <w:r w:rsidR="008B66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59 243 761,14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złotych</w:t>
      </w:r>
    </w:p>
    <w:p w14:paraId="4575F18B" w14:textId="77777777" w:rsidR="00377915" w:rsidRDefault="00377915" w:rsidP="00377915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tym:</w:t>
      </w:r>
    </w:p>
    <w:p w14:paraId="58C02DC6" w14:textId="6D36F470" w:rsidR="00377915" w:rsidRDefault="00377915" w:rsidP="00377915">
      <w:pPr>
        <w:numPr>
          <w:ilvl w:val="0"/>
          <w:numId w:val="1"/>
        </w:num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wydatki majątkowe                                                                    </w:t>
      </w:r>
      <w:r w:rsidR="008B66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22 879 788,35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złotych                                                           </w:t>
      </w:r>
    </w:p>
    <w:p w14:paraId="5FA8DB52" w14:textId="36AD30CD" w:rsidR="00377915" w:rsidRDefault="00377915" w:rsidP="00377915">
      <w:pPr>
        <w:numPr>
          <w:ilvl w:val="0"/>
          <w:numId w:val="1"/>
        </w:num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wydatki bieżące                                                                          </w:t>
      </w:r>
      <w:r w:rsidR="008B66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36 363 972,79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złotych                                                               </w:t>
      </w:r>
    </w:p>
    <w:p w14:paraId="6BF2C32F" w14:textId="77777777" w:rsidR="00377915" w:rsidRDefault="00377915" w:rsidP="00377915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B36DF94" w14:textId="0E99A27D" w:rsidR="00377915" w:rsidRDefault="00377915" w:rsidP="00377915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12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Plan zadań inwestycyjnych wynosi </w:t>
      </w:r>
      <w:r w:rsidR="008B66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22 879 788,35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 zgodnie 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załącznikiem Nr 3.</w:t>
      </w:r>
    </w:p>
    <w:p w14:paraId="632C1432" w14:textId="77777777" w:rsidR="00377915" w:rsidRDefault="00377915" w:rsidP="00377915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12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2D0F9D6E" w14:textId="77777777" w:rsidR="00377915" w:rsidRDefault="00377915" w:rsidP="00377915">
      <w:p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16"/>
          <w:lang w:eastAsia="zh-CN"/>
          <w14:ligatures w14:val="none"/>
        </w:rPr>
        <w:t>§ 5.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zh-CN"/>
          <w14:ligatures w14:val="none"/>
        </w:rPr>
        <w:t xml:space="preserve"> Planowany deficyt</w:t>
      </w: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 xml:space="preserve"> budżetu, będący różnicą między łączną kwotą planowanych dochodów </w:t>
      </w:r>
    </w:p>
    <w:p w14:paraId="4B174194" w14:textId="463BA340" w:rsidR="00377915" w:rsidRDefault="00377915" w:rsidP="00377915">
      <w:p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 xml:space="preserve">i wydatków w wysokości </w:t>
      </w:r>
      <w:r w:rsidR="008B6602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zh-CN"/>
          <w14:ligatures w14:val="none"/>
        </w:rPr>
        <w:t>6 695 937,00</w:t>
      </w:r>
      <w:r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zh-CN"/>
          <w14:ligatures w14:val="none"/>
        </w:rPr>
        <w:t xml:space="preserve"> zł</w:t>
      </w: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>, który zostanie sfinansowany przychodami</w:t>
      </w:r>
    </w:p>
    <w:p w14:paraId="563BA295" w14:textId="77777777" w:rsidR="00377915" w:rsidRDefault="00377915" w:rsidP="00377915">
      <w:p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>pochodzącymi z:</w:t>
      </w:r>
    </w:p>
    <w:p w14:paraId="48D90379" w14:textId="00319CFD" w:rsidR="00377915" w:rsidRDefault="00377915" w:rsidP="00377915">
      <w:pPr>
        <w:numPr>
          <w:ilvl w:val="0"/>
          <w:numId w:val="3"/>
        </w:num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 xml:space="preserve">nadwyżki budżetowej z lat ubiegłych w kwocie </w:t>
      </w:r>
      <w:r w:rsidR="008B6602"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>6 190 569,00</w:t>
      </w: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 xml:space="preserve"> złotych,</w:t>
      </w:r>
    </w:p>
    <w:p w14:paraId="48670E86" w14:textId="447EF4EF" w:rsidR="00377915" w:rsidRDefault="00377915" w:rsidP="00377915">
      <w:pPr>
        <w:numPr>
          <w:ilvl w:val="0"/>
          <w:numId w:val="3"/>
        </w:num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przychodów jednostek samorządu terytorialnego z niewykorzystanych środków pieniężnych na rachunku bieżącym budżetu, wynikających z rozliczenia dochodów </w:t>
      </w:r>
      <w:r w:rsidR="00C5316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i wydatków nimi finansowanych związanych ze szczególnymi zasadami wykonywania budżetu określonymi w odrębnych ustawach w kwocie 505 368,00 złotych.</w:t>
      </w:r>
    </w:p>
    <w:p w14:paraId="34A51527" w14:textId="77777777" w:rsidR="00377915" w:rsidRDefault="00377915" w:rsidP="00377915">
      <w:p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</w:pPr>
    </w:p>
    <w:p w14:paraId="3C295747" w14:textId="30DF311A" w:rsidR="00377915" w:rsidRDefault="00377915" w:rsidP="00377915">
      <w:p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 xml:space="preserve">Ustala się przychody budżetu w kwocie </w:t>
      </w:r>
      <w:r w:rsidR="008B6602"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>6 695 937,00</w:t>
      </w: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 xml:space="preserve"> złotych z tytułu:</w:t>
      </w:r>
    </w:p>
    <w:p w14:paraId="19061E08" w14:textId="61FB3973" w:rsidR="00377915" w:rsidRDefault="00377915" w:rsidP="00377915">
      <w:pPr>
        <w:numPr>
          <w:ilvl w:val="0"/>
          <w:numId w:val="4"/>
        </w:num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 xml:space="preserve">nadwyżki budżetowej z lat ubiegłych w wysokości </w:t>
      </w:r>
      <w:r w:rsidR="00673BDE"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>6 190 569,00</w:t>
      </w:r>
      <w:r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  <w:t xml:space="preserve"> złotych</w:t>
      </w:r>
    </w:p>
    <w:p w14:paraId="1ABAC737" w14:textId="486000C7" w:rsidR="00377915" w:rsidRDefault="00377915" w:rsidP="00377915">
      <w:pPr>
        <w:numPr>
          <w:ilvl w:val="0"/>
          <w:numId w:val="4"/>
        </w:num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przychodów jednostek samorządu terytorialnego z niewykorzystanych środków pieniężnych na rachunku bieżącym budżetu, wynikających z rozliczenia dochodów </w:t>
      </w:r>
      <w:r w:rsidR="00C81B6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 wydatków nimi finansowanych związanych ze szczególnymi zasadami wykonywania budżetu określonymi w odrębnych ustawach w kwocie 505 368,00 zł zgodnie </w:t>
      </w:r>
      <w:r w:rsidR="00C81B6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załącznikiem Nr 4.</w:t>
      </w:r>
    </w:p>
    <w:p w14:paraId="0A794633" w14:textId="77777777" w:rsidR="00377915" w:rsidRDefault="00377915" w:rsidP="00377915">
      <w:pPr>
        <w:suppressAutoHyphens/>
        <w:spacing w:after="0" w:line="360" w:lineRule="auto"/>
        <w:ind w:left="36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zh-CN"/>
          <w14:ligatures w14:val="none"/>
        </w:rPr>
      </w:pPr>
    </w:p>
    <w:p w14:paraId="74B42B85" w14:textId="5A8D80AE" w:rsidR="00377915" w:rsidRDefault="00377915" w:rsidP="00377915">
      <w:p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</w:t>
      </w:r>
      <w:r w:rsidR="0067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Wykonanie uchwały powierza się Burmistrzowi Miasta i Gminy Jadów.</w:t>
      </w:r>
    </w:p>
    <w:p w14:paraId="3EF68C3F" w14:textId="53D1712A" w:rsidR="00377915" w:rsidRDefault="00377915" w:rsidP="0037791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</w:t>
      </w:r>
      <w:r w:rsidR="0067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Uchwała wchodzi w życie z dniem podjęcia i obowiązuje w roku budżetowym 2023.</w:t>
      </w:r>
    </w:p>
    <w:p w14:paraId="136F1B57" w14:textId="08D1B5AB" w:rsidR="00377915" w:rsidRDefault="00377915" w:rsidP="003779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</w:t>
      </w:r>
      <w:r w:rsidR="00673B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Burmistrz Miasta i Gminy ogłosi niezwłocznie niniejszą uchwałę w trybie przewidzianym dla aktów prawa miejscowego poprzez ogłoszenie w Dzienniku Urzędowym Województwa Mazowieckiego.                                                                                     </w:t>
      </w:r>
    </w:p>
    <w:p w14:paraId="287892E7" w14:textId="77777777" w:rsidR="00377915" w:rsidRDefault="00377915" w:rsidP="003779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34A86788" w14:textId="77777777" w:rsidR="00377915" w:rsidRDefault="00377915" w:rsidP="003779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3B98AE6A" w14:textId="77777777" w:rsidR="00377915" w:rsidRPr="00270FF6" w:rsidRDefault="00377915" w:rsidP="003779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</w:pPr>
      <w:r w:rsidRPr="00270FF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  <w:t>Przewodnicząca Rady Miasta i Gminy Jadów</w:t>
      </w:r>
    </w:p>
    <w:p w14:paraId="6B67E276" w14:textId="77777777" w:rsidR="00377915" w:rsidRPr="00270FF6" w:rsidRDefault="00377915" w:rsidP="00377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</w:pPr>
      <w:r w:rsidRPr="00270FF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  <w:t xml:space="preserve"> </w:t>
      </w:r>
    </w:p>
    <w:p w14:paraId="0B67AD6D" w14:textId="77777777" w:rsidR="00377915" w:rsidRPr="00270FF6" w:rsidRDefault="00377915" w:rsidP="00377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</w:pPr>
    </w:p>
    <w:p w14:paraId="2374D916" w14:textId="77777777" w:rsidR="00377915" w:rsidRPr="00270FF6" w:rsidRDefault="00377915" w:rsidP="00377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</w:pPr>
      <w:r w:rsidRPr="00270FF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Regina Maria Sadlik</w:t>
      </w:r>
    </w:p>
    <w:p w14:paraId="54B8D418" w14:textId="77777777" w:rsidR="00377915" w:rsidRDefault="00377915" w:rsidP="00377915">
      <w:pPr>
        <w:tabs>
          <w:tab w:val="left" w:pos="59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zh-CN"/>
          <w14:ligatures w14:val="none"/>
        </w:rPr>
      </w:pPr>
    </w:p>
    <w:p w14:paraId="51AD71E9" w14:textId="77777777" w:rsidR="00377915" w:rsidRDefault="00377915" w:rsidP="003779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E1F264C" w14:textId="77777777" w:rsidR="000C39CD" w:rsidRDefault="000C39CD"/>
    <w:sectPr w:rsidR="000C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33051571"/>
    <w:multiLevelType w:val="hybridMultilevel"/>
    <w:tmpl w:val="C042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721"/>
    <w:multiLevelType w:val="hybridMultilevel"/>
    <w:tmpl w:val="BB706F7A"/>
    <w:lvl w:ilvl="0" w:tplc="3D4622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16B57"/>
    <w:multiLevelType w:val="hybridMultilevel"/>
    <w:tmpl w:val="8BA81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652227">
    <w:abstractNumId w:val="3"/>
  </w:num>
  <w:num w:numId="2" w16cid:durableId="139269590">
    <w:abstractNumId w:val="0"/>
  </w:num>
  <w:num w:numId="3" w16cid:durableId="2070493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8392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D"/>
    <w:rsid w:val="000B43EB"/>
    <w:rsid w:val="000C39CD"/>
    <w:rsid w:val="00270FF6"/>
    <w:rsid w:val="00377915"/>
    <w:rsid w:val="00465D99"/>
    <w:rsid w:val="005A5FAB"/>
    <w:rsid w:val="005E2D19"/>
    <w:rsid w:val="00673BDE"/>
    <w:rsid w:val="00673FDC"/>
    <w:rsid w:val="008B6602"/>
    <w:rsid w:val="00AD4501"/>
    <w:rsid w:val="00B560D4"/>
    <w:rsid w:val="00C5316C"/>
    <w:rsid w:val="00C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9CA3"/>
  <w15:chartTrackingRefBased/>
  <w15:docId w15:val="{FE3ED690-4952-4863-AF7E-64D23ECA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915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79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77915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17</cp:revision>
  <dcterms:created xsi:type="dcterms:W3CDTF">2023-11-17T12:15:00Z</dcterms:created>
  <dcterms:modified xsi:type="dcterms:W3CDTF">2023-11-27T09:13:00Z</dcterms:modified>
</cp:coreProperties>
</file>