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CF" w:rsidRDefault="00F254DB">
      <w:pPr>
        <w:pStyle w:val="Textbody"/>
        <w:jc w:val="center"/>
        <w:rPr>
          <w:b/>
          <w:bCs/>
        </w:rPr>
      </w:pPr>
      <w:r>
        <w:rPr>
          <w:b/>
          <w:bCs/>
        </w:rPr>
        <w:t>U</w:t>
      </w:r>
      <w:r w:rsidR="00E67E24">
        <w:rPr>
          <w:b/>
          <w:bCs/>
        </w:rPr>
        <w:t>CHWAŁA</w:t>
      </w:r>
      <w:r>
        <w:rPr>
          <w:b/>
          <w:bCs/>
        </w:rPr>
        <w:t xml:space="preserve"> Nr </w:t>
      </w:r>
      <w:r w:rsidR="00E67E24">
        <w:rPr>
          <w:b/>
          <w:bCs/>
        </w:rPr>
        <w:t>XXVIII/</w:t>
      </w:r>
      <w:r w:rsidR="00752418">
        <w:rPr>
          <w:b/>
          <w:bCs/>
        </w:rPr>
        <w:t>224</w:t>
      </w:r>
      <w:bookmarkStart w:id="0" w:name="_GoBack"/>
      <w:bookmarkEnd w:id="0"/>
      <w:r w:rsidR="00E67E24">
        <w:rPr>
          <w:b/>
          <w:bCs/>
        </w:rPr>
        <w:t>/21</w:t>
      </w:r>
    </w:p>
    <w:p w:rsidR="009B0CCF" w:rsidRDefault="00F254DB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 R</w:t>
      </w:r>
      <w:r w:rsidR="00E67E24">
        <w:rPr>
          <w:b/>
          <w:bCs/>
        </w:rPr>
        <w:t>ADY GMINY JADÓW</w:t>
      </w:r>
      <w:r>
        <w:rPr>
          <w:b/>
          <w:bCs/>
        </w:rPr>
        <w:t xml:space="preserve">                                                                                                                            z dnia </w:t>
      </w:r>
      <w:r w:rsidR="00E67E24">
        <w:rPr>
          <w:b/>
          <w:bCs/>
        </w:rPr>
        <w:t xml:space="preserve">19 maja 2021r. </w:t>
      </w:r>
    </w:p>
    <w:p w:rsidR="003672C8" w:rsidRDefault="003672C8">
      <w:pPr>
        <w:pStyle w:val="Textbody"/>
        <w:jc w:val="center"/>
        <w:rPr>
          <w:b/>
          <w:bCs/>
        </w:rPr>
      </w:pPr>
    </w:p>
    <w:p w:rsidR="009B0CCF" w:rsidRDefault="00F254DB">
      <w:pPr>
        <w:pStyle w:val="Standard"/>
        <w:jc w:val="center"/>
        <w:rPr>
          <w:b/>
        </w:rPr>
      </w:pPr>
      <w:r>
        <w:rPr>
          <w:b/>
        </w:rPr>
        <w:t>w sprawie ustalenia wysokości ryczałtowej stawki opłaty za gospodarowanie odpadami komunalnymi na nieruchomościach, na których znajdują się domki letniskowe lub innych nieruchomości wykorzystywanych na cele rekreacyjno-wypoczynkowe</w:t>
      </w:r>
    </w:p>
    <w:p w:rsidR="005C7CD6" w:rsidRDefault="005C7CD6">
      <w:pPr>
        <w:pStyle w:val="Standard"/>
        <w:jc w:val="center"/>
        <w:rPr>
          <w:b/>
        </w:rPr>
      </w:pPr>
    </w:p>
    <w:p w:rsidR="009B0CCF" w:rsidRDefault="005C7CD6">
      <w:pPr>
        <w:pStyle w:val="Standard"/>
        <w:ind w:firstLine="709"/>
        <w:jc w:val="both"/>
      </w:pPr>
      <w:r>
        <w:rPr>
          <w:color w:val="000000"/>
        </w:rPr>
        <w:t xml:space="preserve">Na </w:t>
      </w:r>
      <w:r w:rsidRPr="009E7485">
        <w:rPr>
          <w:color w:val="000000"/>
        </w:rPr>
        <w:t xml:space="preserve">podstawie </w:t>
      </w:r>
      <w:r w:rsidRPr="009E7485">
        <w:t>art</w:t>
      </w:r>
      <w:r>
        <w:t xml:space="preserve">. 18 ust. 2 pkt 15, art. 40 ust. 1, </w:t>
      </w:r>
      <w:r w:rsidRPr="009E7485">
        <w:t>art. 4</w:t>
      </w:r>
      <w:r>
        <w:t>1 ust. 1 i art. 42</w:t>
      </w:r>
      <w:r>
        <w:rPr>
          <w:i/>
        </w:rPr>
        <w:t xml:space="preserve"> </w:t>
      </w:r>
      <w:r>
        <w:rPr>
          <w:color w:val="000000"/>
        </w:rPr>
        <w:t xml:space="preserve"> ustawy z dnia  </w:t>
      </w:r>
      <w:r>
        <w:rPr>
          <w:color w:val="000000"/>
        </w:rPr>
        <w:br/>
        <w:t xml:space="preserve">8 marca 1990r. o samorządzie gminnym </w:t>
      </w:r>
      <w:r>
        <w:t>(Dz. U. z 2020r. poz</w:t>
      </w:r>
      <w:r w:rsidR="00384014">
        <w:t>.</w:t>
      </w:r>
      <w:r>
        <w:t xml:space="preserve"> 713 i 1378) </w:t>
      </w:r>
      <w:r>
        <w:rPr>
          <w:rFonts w:cs="Arial"/>
          <w:color w:val="000000"/>
        </w:rPr>
        <w:t xml:space="preserve">oraz art. 6j ust. 3b </w:t>
      </w:r>
      <w:r w:rsidR="00F254DB">
        <w:rPr>
          <w:rFonts w:cs="Arial"/>
          <w:color w:val="000000"/>
        </w:rPr>
        <w:t xml:space="preserve"> ustawy z dnia 13 września 1996r. o utrzymaniu czystości i porządku w </w:t>
      </w:r>
      <w:r w:rsidR="00474A61">
        <w:t xml:space="preserve">Dz. U. </w:t>
      </w:r>
      <w:r>
        <w:t>z 2020</w:t>
      </w:r>
      <w:r w:rsidR="00384014">
        <w:t xml:space="preserve"> </w:t>
      </w:r>
      <w:r>
        <w:t xml:space="preserve">r. </w:t>
      </w:r>
      <w:r w:rsidR="00384014">
        <w:br/>
      </w:r>
      <w:r>
        <w:t>poz</w:t>
      </w:r>
      <w:r w:rsidR="00384014">
        <w:t>.</w:t>
      </w:r>
      <w:r>
        <w:t xml:space="preserve"> 1439, z </w:t>
      </w:r>
      <w:proofErr w:type="spellStart"/>
      <w:r>
        <w:t>późn</w:t>
      </w:r>
      <w:proofErr w:type="spellEnd"/>
      <w:r>
        <w:t>. zm</w:t>
      </w:r>
      <w:r>
        <w:rPr>
          <w:color w:val="000000"/>
        </w:rPr>
        <w:t xml:space="preserve">.), </w:t>
      </w:r>
      <w:r w:rsidR="00F254DB">
        <w:rPr>
          <w:rFonts w:cs="Arial"/>
          <w:color w:val="000000"/>
        </w:rPr>
        <w:t xml:space="preserve"> </w:t>
      </w:r>
      <w:r w:rsidR="00F254DB">
        <w:rPr>
          <w:rFonts w:cs="Arial"/>
          <w:bCs/>
          <w:iCs/>
          <w:color w:val="000000"/>
        </w:rPr>
        <w:t>Rada Gminy Jadów uchwala</w:t>
      </w:r>
      <w:r w:rsidR="00F254DB">
        <w:rPr>
          <w:rFonts w:cs="Arial"/>
          <w:bCs/>
          <w:color w:val="000000"/>
        </w:rPr>
        <w:t xml:space="preserve">, </w:t>
      </w:r>
      <w:r w:rsidR="00F254DB">
        <w:rPr>
          <w:rFonts w:cs="Arial"/>
          <w:bCs/>
          <w:iCs/>
          <w:color w:val="000000"/>
        </w:rPr>
        <w:t>co następuje:</w:t>
      </w:r>
    </w:p>
    <w:p w:rsidR="009B0CCF" w:rsidRDefault="00F254DB">
      <w:pPr>
        <w:pStyle w:val="Standard"/>
        <w:spacing w:line="360" w:lineRule="auto"/>
        <w:jc w:val="center"/>
      </w:pPr>
      <w:r>
        <w:rPr>
          <w:rFonts w:cs="Arial"/>
          <w:b/>
          <w:color w:val="000000"/>
        </w:rPr>
        <w:t>§ 1</w:t>
      </w:r>
    </w:p>
    <w:p w:rsidR="009B0CCF" w:rsidRDefault="00F254DB">
      <w:pPr>
        <w:pStyle w:val="Standard"/>
        <w:tabs>
          <w:tab w:val="left" w:pos="0"/>
        </w:tabs>
        <w:ind w:hanging="284"/>
        <w:jc w:val="both"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W przypadku nieruchomości, na której znajduje się domek letniskowy, lub innej nieruchomości wykorzystywanej na cele rekreacyjno-wypoczynkowe, Rada Gminy uchwala </w:t>
      </w:r>
      <w:r>
        <w:rPr>
          <w:rStyle w:val="txt-new"/>
          <w:rFonts w:cs="Arial"/>
        </w:rPr>
        <w:t xml:space="preserve">ryczałtową stawkę opłaty za gospodarowanie odpadami komunalnymi, nie wyższą niż 10% przeciętnego miesięcznego dochodu rozporządzalnego na 1 osobę ogółem – za rok od nieruchomości, na której znajduje się domek letniskowy, lub od innej nieruchomości </w:t>
      </w:r>
      <w:r>
        <w:rPr>
          <w:rFonts w:cs="Arial"/>
          <w:color w:val="000000"/>
        </w:rPr>
        <w:t>wykorzystywanej na cele rekreacyjno-wypoczynkowe.</w:t>
      </w:r>
    </w:p>
    <w:p w:rsidR="009B0CCF" w:rsidRDefault="00F254DB">
      <w:pPr>
        <w:pStyle w:val="Standard"/>
        <w:tabs>
          <w:tab w:val="left" w:pos="0"/>
        </w:tabs>
        <w:spacing w:line="360" w:lineRule="auto"/>
        <w:jc w:val="center"/>
      </w:pPr>
      <w:r>
        <w:rPr>
          <w:rFonts w:cs="Arial"/>
        </w:rPr>
        <w:t xml:space="preserve"> </w:t>
      </w:r>
      <w:r>
        <w:rPr>
          <w:rFonts w:cs="Arial"/>
          <w:b/>
          <w:color w:val="000000"/>
        </w:rPr>
        <w:t>§ 2</w:t>
      </w:r>
    </w:p>
    <w:p w:rsidR="00DD415C" w:rsidRDefault="00DD415C" w:rsidP="00DD415C">
      <w:pPr>
        <w:pStyle w:val="Textbody"/>
        <w:ind w:left="-15" w:hanging="284"/>
        <w:jc w:val="both"/>
      </w:pPr>
      <w:r>
        <w:t xml:space="preserve">1. Ustala się stawkę opłaty od właścicieli nieruchomości za gospodarowanie odpadami komunalnymi, jeżeli odpady są zbierane i odbierane w sposób selektywny, w wysokości </w:t>
      </w:r>
      <w:r w:rsidR="005C7CD6">
        <w:rPr>
          <w:b/>
        </w:rPr>
        <w:t>191,90</w:t>
      </w:r>
      <w:r>
        <w:rPr>
          <w:b/>
        </w:rPr>
        <w:t xml:space="preserve"> złotych</w:t>
      </w:r>
      <w:r>
        <w:t xml:space="preserve"> za rok od  </w:t>
      </w:r>
      <w:r>
        <w:rPr>
          <w:rStyle w:val="txt-new"/>
          <w:rFonts w:cs="Arial"/>
        </w:rPr>
        <w:t xml:space="preserve">nieruchomości, na której znajduje się domek letniskowy, lub od innej nieruchomości </w:t>
      </w:r>
      <w:r>
        <w:rPr>
          <w:rFonts w:cs="Arial"/>
          <w:color w:val="000000"/>
        </w:rPr>
        <w:t>wykorzystywanej na cele rekreacyjno-wypoczynkowe.</w:t>
      </w:r>
    </w:p>
    <w:p w:rsidR="00DD415C" w:rsidRDefault="00DD415C" w:rsidP="00DD415C">
      <w:pPr>
        <w:pStyle w:val="Textbody"/>
        <w:ind w:hanging="284"/>
        <w:jc w:val="both"/>
      </w:pPr>
      <w:r>
        <w:t xml:space="preserve">2. Ustala się wyższą stawkę opłaty od właścicieli nieruchomości za gospodarowanie odpadami komunalnymi, jeżeli odpady nie są zbierane i odbierane w sposób selektywny            </w:t>
      </w:r>
      <w:r w:rsidR="005C7CD6">
        <w:t xml:space="preserve">                    w wysokości</w:t>
      </w:r>
      <w:r w:rsidR="0042787B">
        <w:t xml:space="preserve"> </w:t>
      </w:r>
      <w:r w:rsidR="0042787B">
        <w:rPr>
          <w:b/>
        </w:rPr>
        <w:t>575,70</w:t>
      </w:r>
      <w:r w:rsidR="005C7CD6" w:rsidRPr="005C7CD6">
        <w:rPr>
          <w:b/>
        </w:rPr>
        <w:t xml:space="preserve"> </w:t>
      </w:r>
      <w:r w:rsidRPr="005C7CD6">
        <w:rPr>
          <w:b/>
        </w:rPr>
        <w:t>złotych</w:t>
      </w:r>
      <w:r>
        <w:t xml:space="preserve"> za rok od </w:t>
      </w:r>
      <w:r>
        <w:rPr>
          <w:rStyle w:val="txt-new"/>
          <w:rFonts w:cs="Arial"/>
        </w:rPr>
        <w:t xml:space="preserve">nieruchomości, na której znajduje się domek letniskowy, lub od innej nieruchomości </w:t>
      </w:r>
      <w:r>
        <w:rPr>
          <w:rFonts w:cs="Arial"/>
          <w:color w:val="000000"/>
        </w:rPr>
        <w:t>wykorzystywanej na cele rekreacyjno-wypoczynkowe.</w:t>
      </w:r>
    </w:p>
    <w:p w:rsidR="009B0CCF" w:rsidRDefault="00F254DB">
      <w:pPr>
        <w:pStyle w:val="Standard"/>
        <w:tabs>
          <w:tab w:val="left" w:pos="0"/>
        </w:tabs>
        <w:jc w:val="center"/>
      </w:pPr>
      <w:r>
        <w:rPr>
          <w:rFonts w:cs="Arial"/>
          <w:b/>
          <w:color w:val="000000"/>
        </w:rPr>
        <w:t>§ 3</w:t>
      </w:r>
    </w:p>
    <w:p w:rsidR="009B0CCF" w:rsidRDefault="00F254DB">
      <w:pPr>
        <w:pStyle w:val="Standard"/>
        <w:jc w:val="both"/>
      </w:pPr>
      <w:r>
        <w:rPr>
          <w:rFonts w:cs="Arial"/>
          <w:color w:val="000000"/>
        </w:rPr>
        <w:t>Wykonanie uchwały powierza się Wójtowi Gminy Jadów.</w:t>
      </w:r>
    </w:p>
    <w:p w:rsidR="009B0CCF" w:rsidRDefault="009B0CCF">
      <w:pPr>
        <w:pStyle w:val="Standard"/>
        <w:jc w:val="both"/>
      </w:pPr>
    </w:p>
    <w:p w:rsidR="009B0CCF" w:rsidRDefault="00F254DB">
      <w:pPr>
        <w:pStyle w:val="Standard"/>
        <w:tabs>
          <w:tab w:val="left" w:pos="0"/>
        </w:tabs>
        <w:jc w:val="center"/>
      </w:pPr>
      <w:r>
        <w:rPr>
          <w:rFonts w:cs="Arial"/>
          <w:b/>
          <w:color w:val="000000"/>
        </w:rPr>
        <w:t>§ 4</w:t>
      </w:r>
    </w:p>
    <w:p w:rsidR="009B0CCF" w:rsidRDefault="005C7CD6">
      <w:pPr>
        <w:pStyle w:val="Textbody"/>
        <w:jc w:val="both"/>
      </w:pPr>
      <w:r>
        <w:t>Traci moc u</w:t>
      </w:r>
      <w:r w:rsidR="00F254DB">
        <w:t xml:space="preserve">chwała Nr </w:t>
      </w:r>
      <w:r>
        <w:t>XVI/120/20 Rady Gminy Jadów z dnia 8 stycznia  2020</w:t>
      </w:r>
      <w:r w:rsidR="00F254DB">
        <w:t>r. w sprawie ustalenia wysokości ryczałtowej stawki opłaty za gospodarowanie odpadami komunalnymi na nieruchomościach, na których znajdują się domki letniskowe lub innych nieruchomości wykorzystywanych na cele rekreacyjno-wypoczynkowe</w:t>
      </w:r>
      <w:r w:rsidR="00EA5262">
        <w:t>.</w:t>
      </w:r>
    </w:p>
    <w:p w:rsidR="009B0CCF" w:rsidRDefault="00F254DB">
      <w:pPr>
        <w:pStyle w:val="Standard"/>
        <w:tabs>
          <w:tab w:val="left" w:pos="0"/>
        </w:tabs>
        <w:jc w:val="center"/>
      </w:pPr>
      <w:r>
        <w:rPr>
          <w:rFonts w:cs="Arial"/>
          <w:b/>
          <w:color w:val="000000"/>
        </w:rPr>
        <w:t>§ 5</w:t>
      </w:r>
    </w:p>
    <w:p w:rsidR="009B0CCF" w:rsidRDefault="00F254DB">
      <w:pPr>
        <w:pStyle w:val="Textbody"/>
        <w:spacing w:before="240" w:after="200"/>
        <w:jc w:val="both"/>
      </w:pPr>
      <w:r>
        <w:rPr>
          <w:rFonts w:cs="Arial"/>
          <w:color w:val="000000"/>
        </w:rPr>
        <w:t>1. Uchwała podlega ogłoszeniu w Dzienniku Urzędowym Województwa Mazowieckiego.</w:t>
      </w:r>
    </w:p>
    <w:p w:rsidR="009B0CCF" w:rsidRDefault="00F254DB">
      <w:pPr>
        <w:pStyle w:val="Textbody"/>
        <w:jc w:val="both"/>
      </w:pPr>
      <w:r>
        <w:t xml:space="preserve">2. Uchwała wchodzi w życie z dniem </w:t>
      </w:r>
      <w:r w:rsidR="005C7CD6">
        <w:t>1 lipca 2021</w:t>
      </w:r>
      <w:r w:rsidR="00EA5262">
        <w:t>r.</w:t>
      </w:r>
    </w:p>
    <w:p w:rsidR="009B0CCF" w:rsidRPr="00DD415C" w:rsidRDefault="00F254DB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 xml:space="preserve">                  Przewodnicząca Rady Gminy Jadów</w:t>
      </w:r>
    </w:p>
    <w:p w:rsidR="00DD415C" w:rsidRPr="00DD415C" w:rsidRDefault="00DD415C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</w:p>
    <w:p w:rsidR="009B0CCF" w:rsidRPr="00DD415C" w:rsidRDefault="00F254DB">
      <w:pPr>
        <w:pStyle w:val="Standard"/>
        <w:spacing w:line="360" w:lineRule="auto"/>
        <w:rPr>
          <w:i/>
        </w:rPr>
      </w:pP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  <w:t xml:space="preserve">      Regina Maria Sadlik</w:t>
      </w:r>
    </w:p>
    <w:sectPr w:rsidR="009B0CCF" w:rsidRPr="00DD415C">
      <w:headerReference w:type="default" r:id="rId7"/>
      <w:pgSz w:w="11905" w:h="16837"/>
      <w:pgMar w:top="567" w:right="1418" w:bottom="709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E8" w:rsidRDefault="001A3AE8">
      <w:pPr>
        <w:spacing w:after="0" w:line="240" w:lineRule="auto"/>
      </w:pPr>
      <w:r>
        <w:separator/>
      </w:r>
    </w:p>
  </w:endnote>
  <w:endnote w:type="continuationSeparator" w:id="0">
    <w:p w:rsidR="001A3AE8" w:rsidRDefault="001A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E8" w:rsidRDefault="001A3A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3AE8" w:rsidRDefault="001A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73" w:rsidRDefault="0075241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0CCF"/>
    <w:rsid w:val="001A3AE8"/>
    <w:rsid w:val="002F2F15"/>
    <w:rsid w:val="003672C8"/>
    <w:rsid w:val="00384014"/>
    <w:rsid w:val="0042787B"/>
    <w:rsid w:val="00474A61"/>
    <w:rsid w:val="005404DA"/>
    <w:rsid w:val="005C7CD6"/>
    <w:rsid w:val="00752418"/>
    <w:rsid w:val="009B0CCF"/>
    <w:rsid w:val="00A60DB2"/>
    <w:rsid w:val="00C7718D"/>
    <w:rsid w:val="00DD415C"/>
    <w:rsid w:val="00E67E24"/>
    <w:rsid w:val="00EA5262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Calibri"/>
        <w:kern w:val="3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 w:val="24"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Calibri"/>
        <w:kern w:val="3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 w:val="24"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</cp:lastModifiedBy>
  <cp:revision>8</cp:revision>
  <cp:lastPrinted>2021-04-28T10:31:00Z</cp:lastPrinted>
  <dcterms:created xsi:type="dcterms:W3CDTF">2021-04-28T10:32:00Z</dcterms:created>
  <dcterms:modified xsi:type="dcterms:W3CDTF">2021-05-20T10:03:00Z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